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847E" w14:textId="35ACAF8E" w:rsidR="73247E48" w:rsidRDefault="00227DAC" w:rsidP="73247E48">
      <w:r>
        <w:rPr>
          <w:noProof/>
        </w:rPr>
        <w:drawing>
          <wp:anchor distT="0" distB="0" distL="114300" distR="114300" simplePos="0" relativeHeight="251658240" behindDoc="1" locked="0" layoutInCell="1" allowOverlap="1" wp14:anchorId="3CD7AC68" wp14:editId="7D325265">
            <wp:simplePos x="914400" y="914400"/>
            <wp:positionH relativeFrom="column">
              <wp:align>center</wp:align>
            </wp:positionH>
            <wp:positionV relativeFrom="page">
              <wp:align>center</wp:align>
            </wp:positionV>
            <wp:extent cx="7538400" cy="10663200"/>
            <wp:effectExtent l="0" t="0" r="5715" b="5080"/>
            <wp:wrapNone/>
            <wp:docPr id="1" name="Picture 1" descr="Australian Government Logo&#10;&#10;Review of the Foreign Arrangements&#10;Scheme&#10;&#10;Consultation paper 202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10;&#10;Review of the Foreign Arrangements&#10;Scheme&#10;&#10;Consultation paper 2024">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38400" cy="10663200"/>
                    </a:xfrm>
                    <a:prstGeom prst="rect">
                      <a:avLst/>
                    </a:prstGeom>
                  </pic:spPr>
                </pic:pic>
              </a:graphicData>
            </a:graphic>
            <wp14:sizeRelH relativeFrom="margin">
              <wp14:pctWidth>0</wp14:pctWidth>
            </wp14:sizeRelH>
            <wp14:sizeRelV relativeFrom="margin">
              <wp14:pctHeight>0</wp14:pctHeight>
            </wp14:sizeRelV>
          </wp:anchor>
        </w:drawing>
      </w:r>
      <w:r w:rsidR="73247E48">
        <w:br w:type="page"/>
      </w:r>
    </w:p>
    <w:p w14:paraId="463D1E35" w14:textId="77777777" w:rsidR="00A6548E" w:rsidRDefault="00A6548E" w:rsidP="00A6548E">
      <w:pPr>
        <w:rPr>
          <w:rFonts w:ascii="Calibri" w:eastAsia="Calibri" w:hAnsi="Calibri" w:cs="Calibri"/>
          <w:sz w:val="20"/>
          <w:szCs w:val="20"/>
        </w:rPr>
      </w:pPr>
      <w:r w:rsidRPr="15ABF514">
        <w:rPr>
          <w:rFonts w:ascii="Calibri" w:eastAsia="Calibri" w:hAnsi="Calibri" w:cs="Calibri"/>
          <w:sz w:val="20"/>
          <w:szCs w:val="20"/>
        </w:rPr>
        <w:t>© Commonwealth of Australia 202</w:t>
      </w:r>
      <w:r>
        <w:rPr>
          <w:rFonts w:ascii="Calibri" w:eastAsia="Calibri" w:hAnsi="Calibri" w:cs="Calibri"/>
          <w:sz w:val="20"/>
          <w:szCs w:val="20"/>
        </w:rPr>
        <w:t>4</w:t>
      </w:r>
      <w:r w:rsidRPr="15ABF514">
        <w:rPr>
          <w:rFonts w:ascii="Calibri" w:eastAsia="Calibri" w:hAnsi="Calibri" w:cs="Calibri"/>
          <w:sz w:val="20"/>
          <w:szCs w:val="20"/>
        </w:rPr>
        <w:t xml:space="preserve"> </w:t>
      </w:r>
    </w:p>
    <w:p w14:paraId="31BCBE95" w14:textId="77777777" w:rsidR="00A6548E" w:rsidRDefault="00A6548E" w:rsidP="00A6548E">
      <w:pPr>
        <w:spacing w:after="120"/>
        <w:rPr>
          <w:rFonts w:ascii="Calibri" w:eastAsia="Calibri" w:hAnsi="Calibri" w:cs="Calibri"/>
          <w:sz w:val="18"/>
          <w:szCs w:val="18"/>
        </w:rPr>
      </w:pPr>
      <w:r w:rsidRPr="640CC7BE">
        <w:rPr>
          <w:rFonts w:ascii="Calibri" w:eastAsia="Calibri" w:hAnsi="Calibri" w:cs="Calibri"/>
          <w:sz w:val="20"/>
          <w:szCs w:val="20"/>
        </w:rPr>
        <w:t xml:space="preserve">The material in this publication is licensed under a Creative Commons Attribution 4.0 International Licence (creativecommons.org/licenses/by/4.0/), with the exception of: </w:t>
      </w:r>
    </w:p>
    <w:p w14:paraId="30E8201D" w14:textId="77777777" w:rsidR="00A6548E" w:rsidRDefault="00A6548E" w:rsidP="00A6548E">
      <w:pPr>
        <w:pStyle w:val="ListParagraph"/>
        <w:numPr>
          <w:ilvl w:val="0"/>
          <w:numId w:val="5"/>
        </w:numPr>
        <w:spacing w:after="120"/>
        <w:rPr>
          <w:rFonts w:ascii="Calibri" w:eastAsia="Calibri" w:hAnsi="Calibri" w:cs="Calibri"/>
          <w:sz w:val="20"/>
          <w:szCs w:val="20"/>
        </w:rPr>
      </w:pPr>
      <w:r w:rsidRPr="640CC7BE">
        <w:rPr>
          <w:rFonts w:ascii="Calibri" w:eastAsia="Calibri" w:hAnsi="Calibri" w:cs="Calibri"/>
          <w:sz w:val="20"/>
          <w:szCs w:val="20"/>
        </w:rPr>
        <w:t xml:space="preserve">The Commonwealth Coat of Arms </w:t>
      </w:r>
    </w:p>
    <w:p w14:paraId="5424C509" w14:textId="77777777" w:rsidR="00A6548E" w:rsidRDefault="00A6548E" w:rsidP="00A6548E">
      <w:pPr>
        <w:pStyle w:val="ListParagraph"/>
        <w:numPr>
          <w:ilvl w:val="0"/>
          <w:numId w:val="5"/>
        </w:numPr>
        <w:spacing w:after="120"/>
        <w:rPr>
          <w:rFonts w:ascii="Calibri" w:eastAsia="Calibri" w:hAnsi="Calibri" w:cs="Calibri"/>
          <w:sz w:val="20"/>
          <w:szCs w:val="20"/>
        </w:rPr>
      </w:pPr>
      <w:r w:rsidRPr="640CC7BE">
        <w:rPr>
          <w:rFonts w:ascii="Calibri" w:eastAsia="Calibri" w:hAnsi="Calibri" w:cs="Calibri"/>
          <w:sz w:val="20"/>
          <w:szCs w:val="20"/>
        </w:rPr>
        <w:t>The Department of Foreign Affairs and Trade logo, and any other material protected by a trademark</w:t>
      </w:r>
    </w:p>
    <w:p w14:paraId="21A7D592" w14:textId="77777777" w:rsidR="00A6548E" w:rsidRDefault="00A6548E" w:rsidP="00A6548E">
      <w:pPr>
        <w:pStyle w:val="ListParagraph"/>
        <w:numPr>
          <w:ilvl w:val="0"/>
          <w:numId w:val="5"/>
        </w:numPr>
        <w:spacing w:after="120"/>
        <w:rPr>
          <w:rFonts w:ascii="Calibri" w:eastAsia="Calibri" w:hAnsi="Calibri" w:cs="Calibri"/>
          <w:sz w:val="18"/>
          <w:szCs w:val="18"/>
        </w:rPr>
      </w:pPr>
      <w:r w:rsidRPr="640CC7BE">
        <w:rPr>
          <w:rFonts w:ascii="Calibri" w:eastAsia="Calibri" w:hAnsi="Calibri" w:cs="Calibri"/>
          <w:sz w:val="20"/>
          <w:szCs w:val="20"/>
        </w:rPr>
        <w:t xml:space="preserve">Any image where credit is not directly provided to the Department of Foreign Affairs and Trade. </w:t>
      </w:r>
    </w:p>
    <w:p w14:paraId="3EB8F9B6" w14:textId="77777777" w:rsidR="00A6548E" w:rsidRDefault="00A6548E" w:rsidP="00A6548E">
      <w:pPr>
        <w:spacing w:after="120"/>
        <w:rPr>
          <w:rFonts w:ascii="Calibri" w:eastAsia="Calibri" w:hAnsi="Calibri" w:cs="Calibri"/>
          <w:sz w:val="18"/>
          <w:szCs w:val="18"/>
        </w:rPr>
      </w:pPr>
      <w:r w:rsidRPr="640CC7BE">
        <w:rPr>
          <w:rFonts w:ascii="Calibri" w:eastAsia="Calibri" w:hAnsi="Calibri" w:cs="Calibri"/>
          <w:sz w:val="20"/>
          <w:szCs w:val="20"/>
        </w:rPr>
        <w:t>Creative Commons Attribution 4.0 International Licence is a standard form license agreement that allows you to copy, distribute, transmit and adapt this publication provided that you attribute the work. The full legal code for the licence (which includes any relevant licence conditions) is available on the Creative Commons website accessible by using this link:</w:t>
      </w:r>
    </w:p>
    <w:p w14:paraId="59509362" w14:textId="77777777" w:rsidR="00A6548E" w:rsidRDefault="00A6548E" w:rsidP="00A6548E">
      <w:pPr>
        <w:pStyle w:val="ListParagraph"/>
        <w:numPr>
          <w:ilvl w:val="0"/>
          <w:numId w:val="4"/>
        </w:numPr>
        <w:spacing w:after="120"/>
        <w:rPr>
          <w:rFonts w:ascii="Calibri" w:eastAsia="Calibri" w:hAnsi="Calibri" w:cs="Calibri"/>
          <w:sz w:val="20"/>
          <w:szCs w:val="20"/>
        </w:rPr>
      </w:pPr>
      <w:r w:rsidRPr="640CC7BE">
        <w:rPr>
          <w:rFonts w:ascii="Calibri" w:eastAsia="Calibri" w:hAnsi="Calibri" w:cs="Calibri"/>
          <w:sz w:val="20"/>
          <w:szCs w:val="20"/>
        </w:rPr>
        <w:t>creativecommons.org/licenses/by/4.0/</w:t>
      </w:r>
      <w:proofErr w:type="spellStart"/>
      <w:r w:rsidRPr="640CC7BE">
        <w:rPr>
          <w:rFonts w:ascii="Calibri" w:eastAsia="Calibri" w:hAnsi="Calibri" w:cs="Calibri"/>
          <w:sz w:val="20"/>
          <w:szCs w:val="20"/>
        </w:rPr>
        <w:t>legalcode</w:t>
      </w:r>
      <w:proofErr w:type="spellEnd"/>
      <w:r w:rsidRPr="640CC7BE">
        <w:rPr>
          <w:rFonts w:ascii="Calibri" w:eastAsia="Calibri" w:hAnsi="Calibri" w:cs="Calibri"/>
          <w:sz w:val="20"/>
          <w:szCs w:val="20"/>
        </w:rPr>
        <w:t xml:space="preserve">. </w:t>
      </w:r>
    </w:p>
    <w:p w14:paraId="0332EF65" w14:textId="77777777" w:rsidR="00A6548E" w:rsidRDefault="00A6548E" w:rsidP="00A6548E">
      <w:pPr>
        <w:spacing w:after="120"/>
        <w:rPr>
          <w:rFonts w:ascii="Calibri" w:eastAsia="Calibri" w:hAnsi="Calibri" w:cs="Calibri"/>
          <w:sz w:val="18"/>
          <w:szCs w:val="18"/>
        </w:rPr>
      </w:pPr>
      <w:r w:rsidRPr="640CC7BE">
        <w:rPr>
          <w:rFonts w:ascii="Calibri" w:eastAsia="Calibri" w:hAnsi="Calibri" w:cs="Calibri"/>
          <w:sz w:val="20"/>
          <w:szCs w:val="20"/>
        </w:rPr>
        <w:t xml:space="preserve">The Commonwealth’s preference is that you attribute this publication (and any material sourced from it) using the following wording: </w:t>
      </w:r>
    </w:p>
    <w:p w14:paraId="5416B288" w14:textId="77777777" w:rsidR="00A6548E" w:rsidRDefault="00A6548E" w:rsidP="00A6548E">
      <w:pPr>
        <w:pStyle w:val="ListParagraph"/>
        <w:numPr>
          <w:ilvl w:val="0"/>
          <w:numId w:val="3"/>
        </w:numPr>
        <w:spacing w:after="120"/>
        <w:rPr>
          <w:rFonts w:ascii="Calibri" w:eastAsia="Calibri" w:hAnsi="Calibri" w:cs="Calibri"/>
          <w:sz w:val="20"/>
          <w:szCs w:val="20"/>
        </w:rPr>
      </w:pPr>
      <w:r w:rsidRPr="5E49A42C">
        <w:rPr>
          <w:rFonts w:ascii="Calibri" w:eastAsia="Calibri" w:hAnsi="Calibri" w:cs="Calibri"/>
          <w:sz w:val="20"/>
          <w:szCs w:val="20"/>
        </w:rPr>
        <w:t>Foreign Arrangements Scheme Consultation Paper. Commonwealth of Australia 202</w:t>
      </w:r>
      <w:r>
        <w:rPr>
          <w:rFonts w:ascii="Calibri" w:eastAsia="Calibri" w:hAnsi="Calibri" w:cs="Calibri"/>
          <w:sz w:val="20"/>
          <w:szCs w:val="20"/>
        </w:rPr>
        <w:t>4</w:t>
      </w:r>
      <w:r w:rsidRPr="5E49A42C">
        <w:rPr>
          <w:rFonts w:ascii="Calibri" w:eastAsia="Calibri" w:hAnsi="Calibri" w:cs="Calibri"/>
          <w:sz w:val="20"/>
          <w:szCs w:val="20"/>
        </w:rPr>
        <w:t xml:space="preserve">. Licensed from the Commonwealth of Australia under a Creative Commons Attribution 4.0 International Licence. </w:t>
      </w:r>
    </w:p>
    <w:p w14:paraId="05CBF822" w14:textId="77777777" w:rsidR="00A6548E" w:rsidRDefault="00A6548E" w:rsidP="00A6548E">
      <w:pPr>
        <w:spacing w:after="120"/>
        <w:rPr>
          <w:rFonts w:ascii="Calibri" w:eastAsia="Calibri" w:hAnsi="Calibri" w:cs="Calibri"/>
          <w:sz w:val="18"/>
          <w:szCs w:val="18"/>
        </w:rPr>
      </w:pPr>
      <w:r w:rsidRPr="640CC7BE">
        <w:rPr>
          <w:rFonts w:ascii="Calibri" w:eastAsia="Calibri" w:hAnsi="Calibri" w:cs="Calibri"/>
          <w:sz w:val="20"/>
          <w:szCs w:val="20"/>
        </w:rPr>
        <w:t xml:space="preserve">Written requests for permission or enquiries should be emailed to: </w:t>
      </w:r>
      <w:r>
        <w:rPr>
          <w:rFonts w:ascii="Calibri" w:eastAsia="Calibri" w:hAnsi="Calibri" w:cs="Calibri"/>
          <w:sz w:val="20"/>
          <w:szCs w:val="20"/>
        </w:rPr>
        <w:t>AFRA.Review</w:t>
      </w:r>
      <w:r w:rsidRPr="640CC7BE">
        <w:rPr>
          <w:rFonts w:ascii="Calibri" w:eastAsia="Calibri" w:hAnsi="Calibri" w:cs="Calibri"/>
          <w:sz w:val="20"/>
          <w:szCs w:val="20"/>
        </w:rPr>
        <w:t xml:space="preserve">@dfat.gov.au </w:t>
      </w:r>
    </w:p>
    <w:p w14:paraId="7CFAE9F8" w14:textId="77777777" w:rsidR="00A6548E" w:rsidRDefault="00A6548E" w:rsidP="00A6548E">
      <w:pPr>
        <w:spacing w:after="100"/>
        <w:rPr>
          <w:rFonts w:ascii="Calibri" w:eastAsia="Calibri" w:hAnsi="Calibri" w:cs="Calibri"/>
          <w:b/>
          <w:bCs/>
          <w:sz w:val="20"/>
          <w:szCs w:val="20"/>
        </w:rPr>
      </w:pPr>
      <w:r w:rsidRPr="640CC7BE">
        <w:rPr>
          <w:rFonts w:ascii="Calibri" w:eastAsia="Calibri" w:hAnsi="Calibri" w:cs="Calibri"/>
          <w:b/>
          <w:bCs/>
          <w:sz w:val="20"/>
          <w:szCs w:val="20"/>
        </w:rPr>
        <w:t xml:space="preserve">Third party copyright </w:t>
      </w:r>
    </w:p>
    <w:p w14:paraId="40EEC315" w14:textId="77777777" w:rsidR="00A6548E" w:rsidRDefault="00A6548E" w:rsidP="00A6548E">
      <w:pPr>
        <w:spacing w:after="120"/>
        <w:rPr>
          <w:rFonts w:ascii="Calibri" w:eastAsia="Calibri" w:hAnsi="Calibri" w:cs="Calibri"/>
          <w:sz w:val="20"/>
          <w:szCs w:val="20"/>
        </w:rPr>
      </w:pPr>
      <w:r w:rsidRPr="640CC7BE">
        <w:rPr>
          <w:rFonts w:ascii="Calibri" w:eastAsia="Calibri" w:hAnsi="Calibri" w:cs="Calibri"/>
          <w:sz w:val="20"/>
          <w:szCs w:val="20"/>
        </w:rPr>
        <w:t xml:space="preserve">Some material in this consultation paper, made available under the Creative Commons Licence framework, may be derived from material supplied by third parties. In these instances, the work will be clearly labelled with the source of the original material. </w:t>
      </w:r>
    </w:p>
    <w:p w14:paraId="22BEDD5D" w14:textId="77777777" w:rsidR="00A6548E" w:rsidRDefault="00A6548E" w:rsidP="00A6548E">
      <w:pPr>
        <w:spacing w:after="120"/>
        <w:rPr>
          <w:rFonts w:ascii="Calibri" w:eastAsia="Calibri" w:hAnsi="Calibri" w:cs="Calibri"/>
          <w:sz w:val="18"/>
          <w:szCs w:val="18"/>
        </w:rPr>
      </w:pPr>
      <w:r w:rsidRPr="640CC7BE">
        <w:rPr>
          <w:rFonts w:ascii="Calibri" w:eastAsia="Calibri" w:hAnsi="Calibri" w:cs="Calibri"/>
          <w:sz w:val="20"/>
          <w:szCs w:val="20"/>
        </w:rPr>
        <w:t xml:space="preserve">If a third party holds copyright in materials in the consultation paper, the copyright remains with that party and their permission may be required to use the material. </w:t>
      </w:r>
    </w:p>
    <w:p w14:paraId="0F3EFF5F" w14:textId="77777777" w:rsidR="00A6548E" w:rsidRDefault="00A6548E" w:rsidP="00A6548E">
      <w:pPr>
        <w:spacing w:after="120"/>
        <w:rPr>
          <w:rFonts w:ascii="Calibri" w:eastAsia="Calibri" w:hAnsi="Calibri" w:cs="Calibri"/>
          <w:sz w:val="18"/>
          <w:szCs w:val="18"/>
        </w:rPr>
      </w:pPr>
      <w:r w:rsidRPr="640CC7BE">
        <w:rPr>
          <w:rFonts w:ascii="Calibri" w:eastAsia="Calibri" w:hAnsi="Calibri" w:cs="Calibri"/>
          <w:sz w:val="20"/>
          <w:szCs w:val="20"/>
        </w:rPr>
        <w:t xml:space="preserve">Use of the Coat of Arms The terms under which the Coat of Arms can be used are detailed on the website of the Department of the Prime Minister and Cabinet: </w:t>
      </w:r>
    </w:p>
    <w:p w14:paraId="7ED79708" w14:textId="77777777" w:rsidR="00A6548E" w:rsidRDefault="00A6548E" w:rsidP="00A6548E">
      <w:pPr>
        <w:pStyle w:val="ListParagraph"/>
        <w:numPr>
          <w:ilvl w:val="0"/>
          <w:numId w:val="4"/>
        </w:numPr>
        <w:spacing w:after="120"/>
        <w:rPr>
          <w:rFonts w:ascii="Calibri" w:eastAsia="Calibri" w:hAnsi="Calibri" w:cs="Calibri"/>
        </w:rPr>
      </w:pPr>
      <w:r w:rsidRPr="7E6800DA">
        <w:rPr>
          <w:rFonts w:ascii="Calibri" w:eastAsia="Calibri" w:hAnsi="Calibri" w:cs="Calibri"/>
          <w:sz w:val="20"/>
          <w:szCs w:val="20"/>
        </w:rPr>
        <w:t>https://www.</w:t>
      </w:r>
      <w:r w:rsidRPr="640CC7BE">
        <w:rPr>
          <w:rFonts w:ascii="Calibri" w:eastAsia="Calibri" w:hAnsi="Calibri" w:cs="Calibri"/>
          <w:sz w:val="20"/>
          <w:szCs w:val="20"/>
        </w:rPr>
        <w:t>pmc.gov.au/</w:t>
      </w:r>
      <w:r w:rsidRPr="7E6800DA">
        <w:rPr>
          <w:rFonts w:ascii="Calibri" w:eastAsia="Calibri" w:hAnsi="Calibri" w:cs="Calibri"/>
          <w:sz w:val="20"/>
          <w:szCs w:val="20"/>
        </w:rPr>
        <w:t>resources/</w:t>
      </w:r>
      <w:r w:rsidRPr="640CC7BE">
        <w:rPr>
          <w:rFonts w:ascii="Calibri" w:eastAsia="Calibri" w:hAnsi="Calibri" w:cs="Calibri"/>
          <w:sz w:val="20"/>
          <w:szCs w:val="20"/>
        </w:rPr>
        <w:t xml:space="preserve">commonwealth-coat-arms-information-and-guidelines </w:t>
      </w:r>
    </w:p>
    <w:p w14:paraId="2FC9FE9A" w14:textId="77777777" w:rsidR="00A6548E" w:rsidRDefault="00A6548E" w:rsidP="00A6548E">
      <w:pPr>
        <w:spacing w:after="100"/>
        <w:rPr>
          <w:rFonts w:ascii="Calibri" w:eastAsia="Calibri" w:hAnsi="Calibri" w:cs="Calibri"/>
          <w:b/>
          <w:bCs/>
          <w:sz w:val="20"/>
          <w:szCs w:val="20"/>
        </w:rPr>
      </w:pPr>
      <w:r w:rsidRPr="640CC7BE">
        <w:rPr>
          <w:rFonts w:ascii="Calibri" w:eastAsia="Calibri" w:hAnsi="Calibri" w:cs="Calibri"/>
          <w:b/>
          <w:bCs/>
          <w:sz w:val="20"/>
          <w:szCs w:val="20"/>
        </w:rPr>
        <w:t xml:space="preserve">Contact information </w:t>
      </w:r>
    </w:p>
    <w:p w14:paraId="7339149D" w14:textId="77777777" w:rsidR="00A6548E" w:rsidRDefault="00A6548E" w:rsidP="00A6548E">
      <w:pPr>
        <w:spacing w:after="120"/>
        <w:rPr>
          <w:rFonts w:ascii="Calibri" w:eastAsia="Calibri" w:hAnsi="Calibri" w:cs="Calibri"/>
          <w:sz w:val="18"/>
          <w:szCs w:val="18"/>
        </w:rPr>
      </w:pPr>
      <w:r w:rsidRPr="640CC7BE">
        <w:rPr>
          <w:rFonts w:ascii="Calibri" w:eastAsia="Calibri" w:hAnsi="Calibri" w:cs="Calibri"/>
          <w:sz w:val="20"/>
          <w:szCs w:val="20"/>
        </w:rPr>
        <w:t xml:space="preserve">Enquiries about the consultation paper are welcome and should be directed to: </w:t>
      </w:r>
    </w:p>
    <w:p w14:paraId="6FD8AD7D" w14:textId="77777777" w:rsidR="00A6548E" w:rsidRDefault="00A6548E" w:rsidP="00A6548E">
      <w:pPr>
        <w:spacing w:after="0" w:line="240" w:lineRule="auto"/>
        <w:ind w:firstLine="720"/>
        <w:rPr>
          <w:rFonts w:ascii="Calibri" w:eastAsia="Calibri" w:hAnsi="Calibri" w:cs="Calibri"/>
          <w:sz w:val="18"/>
          <w:szCs w:val="18"/>
        </w:rPr>
      </w:pPr>
      <w:r w:rsidRPr="15ABF514">
        <w:rPr>
          <w:rFonts w:ascii="Calibri" w:eastAsia="Calibri" w:hAnsi="Calibri" w:cs="Calibri"/>
          <w:sz w:val="20"/>
          <w:szCs w:val="20"/>
        </w:rPr>
        <w:t xml:space="preserve">Foreign Arrangements Branch </w:t>
      </w:r>
    </w:p>
    <w:p w14:paraId="66848852" w14:textId="77777777" w:rsidR="00A6548E" w:rsidRDefault="00A6548E" w:rsidP="00A6548E">
      <w:pPr>
        <w:spacing w:after="0" w:line="240" w:lineRule="auto"/>
        <w:ind w:firstLine="720"/>
        <w:rPr>
          <w:rFonts w:ascii="Calibri" w:eastAsia="Calibri" w:hAnsi="Calibri" w:cs="Calibri"/>
          <w:sz w:val="18"/>
          <w:szCs w:val="18"/>
        </w:rPr>
      </w:pPr>
      <w:r w:rsidRPr="15ABF514">
        <w:rPr>
          <w:rFonts w:ascii="Calibri" w:eastAsia="Calibri" w:hAnsi="Calibri" w:cs="Calibri"/>
          <w:sz w:val="20"/>
          <w:szCs w:val="20"/>
        </w:rPr>
        <w:t xml:space="preserve">Department of Foreign Affairs and Trade </w:t>
      </w:r>
    </w:p>
    <w:p w14:paraId="056EB1FF" w14:textId="77777777" w:rsidR="00A6548E" w:rsidRDefault="00A6548E" w:rsidP="00A6548E">
      <w:pPr>
        <w:spacing w:after="0" w:line="240" w:lineRule="auto"/>
        <w:ind w:firstLine="720"/>
        <w:rPr>
          <w:rFonts w:ascii="Calibri" w:eastAsia="Calibri" w:hAnsi="Calibri" w:cs="Calibri"/>
          <w:sz w:val="18"/>
          <w:szCs w:val="18"/>
        </w:rPr>
      </w:pPr>
      <w:r w:rsidRPr="15ABF514">
        <w:rPr>
          <w:rFonts w:ascii="Calibri" w:eastAsia="Calibri" w:hAnsi="Calibri" w:cs="Calibri"/>
          <w:sz w:val="20"/>
          <w:szCs w:val="20"/>
        </w:rPr>
        <w:t xml:space="preserve">R.G. Casey Building, John McEwen Crescent Barton ACT 0221 </w:t>
      </w:r>
    </w:p>
    <w:p w14:paraId="02AF2EF3" w14:textId="77777777" w:rsidR="00A6548E" w:rsidRDefault="00A6548E" w:rsidP="00A6548E">
      <w:pPr>
        <w:spacing w:after="0" w:line="240" w:lineRule="auto"/>
        <w:ind w:firstLine="720"/>
        <w:rPr>
          <w:rFonts w:ascii="Calibri" w:eastAsia="Calibri" w:hAnsi="Calibri" w:cs="Calibri"/>
          <w:sz w:val="18"/>
          <w:szCs w:val="18"/>
        </w:rPr>
      </w:pPr>
      <w:r w:rsidRPr="15ABF514">
        <w:rPr>
          <w:rFonts w:ascii="Calibri" w:eastAsia="Calibri" w:hAnsi="Calibri" w:cs="Calibri"/>
          <w:sz w:val="20"/>
          <w:szCs w:val="20"/>
        </w:rPr>
        <w:t xml:space="preserve">Phone: 02 6261 1111 </w:t>
      </w:r>
    </w:p>
    <w:p w14:paraId="15A8D34E" w14:textId="77777777" w:rsidR="00A6548E" w:rsidRDefault="00A6548E" w:rsidP="00A6548E">
      <w:pPr>
        <w:spacing w:after="0" w:line="240" w:lineRule="auto"/>
        <w:ind w:firstLine="720"/>
        <w:rPr>
          <w:rFonts w:ascii="Calibri" w:eastAsia="Calibri" w:hAnsi="Calibri" w:cs="Calibri"/>
          <w:sz w:val="18"/>
          <w:szCs w:val="18"/>
        </w:rPr>
      </w:pPr>
      <w:r w:rsidRPr="15ABF514">
        <w:rPr>
          <w:rFonts w:ascii="Calibri" w:eastAsia="Calibri" w:hAnsi="Calibri" w:cs="Calibri"/>
          <w:sz w:val="20"/>
          <w:szCs w:val="20"/>
        </w:rPr>
        <w:t xml:space="preserve">Email: </w:t>
      </w:r>
      <w:r>
        <w:rPr>
          <w:rFonts w:ascii="Calibri" w:eastAsia="Calibri" w:hAnsi="Calibri" w:cs="Calibri"/>
          <w:sz w:val="20"/>
          <w:szCs w:val="20"/>
        </w:rPr>
        <w:t>AFRA.Review</w:t>
      </w:r>
      <w:r w:rsidRPr="15ABF514">
        <w:rPr>
          <w:rFonts w:ascii="Calibri" w:eastAsia="Calibri" w:hAnsi="Calibri" w:cs="Calibri"/>
          <w:sz w:val="20"/>
          <w:szCs w:val="20"/>
        </w:rPr>
        <w:t xml:space="preserve">@dfat.gov.au </w:t>
      </w:r>
    </w:p>
    <w:p w14:paraId="08BF2591" w14:textId="77777777" w:rsidR="00A6548E" w:rsidRDefault="00A6548E" w:rsidP="00A6548E">
      <w:pPr>
        <w:spacing w:after="80" w:line="240" w:lineRule="auto"/>
        <w:ind w:firstLine="720"/>
        <w:rPr>
          <w:rFonts w:ascii="Calibri" w:eastAsia="Calibri" w:hAnsi="Calibri" w:cs="Calibri"/>
          <w:sz w:val="18"/>
          <w:szCs w:val="18"/>
        </w:rPr>
      </w:pPr>
      <w:r w:rsidRPr="15ABF514">
        <w:rPr>
          <w:rFonts w:ascii="Calibri" w:eastAsia="Calibri" w:hAnsi="Calibri" w:cs="Calibri"/>
          <w:sz w:val="20"/>
          <w:szCs w:val="20"/>
        </w:rPr>
        <w:t xml:space="preserve">Website: www.foreignarrangements.gov.au </w:t>
      </w:r>
    </w:p>
    <w:p w14:paraId="2810E812" w14:textId="77777777" w:rsidR="00A6548E" w:rsidRDefault="00A6548E" w:rsidP="00A6548E">
      <w:pPr>
        <w:spacing w:after="100"/>
        <w:rPr>
          <w:rFonts w:ascii="Calibri" w:eastAsia="Calibri" w:hAnsi="Calibri" w:cs="Calibri"/>
          <w:b/>
          <w:bCs/>
          <w:sz w:val="18"/>
          <w:szCs w:val="18"/>
        </w:rPr>
      </w:pPr>
      <w:r w:rsidRPr="640CC7BE">
        <w:rPr>
          <w:rFonts w:ascii="Calibri" w:eastAsia="Calibri" w:hAnsi="Calibri" w:cs="Calibri"/>
          <w:b/>
          <w:bCs/>
          <w:sz w:val="20"/>
          <w:szCs w:val="20"/>
        </w:rPr>
        <w:t xml:space="preserve">Accessibility </w:t>
      </w:r>
    </w:p>
    <w:p w14:paraId="2BA3BD74" w14:textId="77777777" w:rsidR="00A6548E" w:rsidRDefault="00A6548E" w:rsidP="00A6548E">
      <w:pPr>
        <w:spacing w:after="120"/>
        <w:rPr>
          <w:rFonts w:ascii="Calibri" w:eastAsia="Calibri" w:hAnsi="Calibri" w:cs="Calibri"/>
          <w:sz w:val="18"/>
          <w:szCs w:val="18"/>
        </w:rPr>
      </w:pPr>
      <w:r w:rsidRPr="640CC7BE">
        <w:rPr>
          <w:rFonts w:ascii="Calibri" w:eastAsia="Calibri" w:hAnsi="Calibri" w:cs="Calibri"/>
          <w:sz w:val="20"/>
          <w:szCs w:val="20"/>
        </w:rPr>
        <w:t xml:space="preserve">Our website (www.foreignarrangements.gov.au) contains an accessible version of this consultation paper. </w:t>
      </w:r>
    </w:p>
    <w:p w14:paraId="43A7C67C" w14:textId="77777777" w:rsidR="00A6548E" w:rsidRDefault="00A6548E" w:rsidP="00A6548E">
      <w:pPr>
        <w:spacing w:after="120"/>
        <w:rPr>
          <w:rFonts w:ascii="Calibri" w:eastAsia="Calibri" w:hAnsi="Calibri" w:cs="Calibri"/>
          <w:sz w:val="18"/>
          <w:szCs w:val="18"/>
        </w:rPr>
      </w:pPr>
      <w:r w:rsidRPr="640CC7BE">
        <w:rPr>
          <w:rFonts w:ascii="Calibri" w:eastAsia="Calibri" w:hAnsi="Calibri" w:cs="Calibri"/>
          <w:sz w:val="20"/>
          <w:szCs w:val="20"/>
        </w:rPr>
        <w:t xml:space="preserve">The Translating and Interpreting Service is an interpreting service provided by the Department of Home Affairs to provide interpreting services for people who do not speak English and for agencies and businesses that need to communicate with their non-English-speaking clients. Call 131 450 or visit www.tisnational.gov.au. </w:t>
      </w:r>
    </w:p>
    <w:p w14:paraId="1676577E" w14:textId="77777777" w:rsidR="00A6548E" w:rsidRDefault="00A6548E" w:rsidP="00A6548E">
      <w:pPr>
        <w:spacing w:after="120"/>
        <w:rPr>
          <w:rFonts w:ascii="Calibri" w:eastAsia="Calibri" w:hAnsi="Calibri" w:cs="Calibri"/>
          <w:sz w:val="18"/>
          <w:szCs w:val="18"/>
        </w:rPr>
      </w:pPr>
      <w:r w:rsidRPr="640CC7BE">
        <w:rPr>
          <w:rFonts w:ascii="Calibri" w:eastAsia="Calibri" w:hAnsi="Calibri" w:cs="Calibri"/>
          <w:sz w:val="20"/>
          <w:szCs w:val="20"/>
        </w:rPr>
        <w:t xml:space="preserve">Services for people with hearing or speech impairments: </w:t>
      </w:r>
    </w:p>
    <w:p w14:paraId="55074B72" w14:textId="77777777" w:rsidR="00A6548E" w:rsidRDefault="00A6548E" w:rsidP="00A6548E">
      <w:pPr>
        <w:pStyle w:val="ListParagraph"/>
        <w:numPr>
          <w:ilvl w:val="0"/>
          <w:numId w:val="1"/>
        </w:numPr>
        <w:spacing w:after="120"/>
        <w:rPr>
          <w:rFonts w:ascii="Calibri" w:eastAsia="Calibri" w:hAnsi="Calibri" w:cs="Calibri"/>
          <w:sz w:val="20"/>
          <w:szCs w:val="20"/>
        </w:rPr>
      </w:pPr>
      <w:r w:rsidRPr="640CC7BE">
        <w:rPr>
          <w:rFonts w:ascii="Calibri" w:eastAsia="Calibri" w:hAnsi="Calibri" w:cs="Calibri"/>
          <w:sz w:val="20"/>
          <w:szCs w:val="20"/>
        </w:rPr>
        <w:t xml:space="preserve">TTY users—call 133 677 then ask for 02 6141 6666 </w:t>
      </w:r>
    </w:p>
    <w:p w14:paraId="13E649FB" w14:textId="77777777" w:rsidR="00A6548E" w:rsidRDefault="00A6548E" w:rsidP="00A6548E">
      <w:pPr>
        <w:pStyle w:val="ListParagraph"/>
        <w:numPr>
          <w:ilvl w:val="0"/>
          <w:numId w:val="1"/>
        </w:numPr>
        <w:spacing w:after="120"/>
        <w:rPr>
          <w:rFonts w:ascii="Calibri" w:eastAsia="Calibri" w:hAnsi="Calibri" w:cs="Calibri"/>
          <w:sz w:val="20"/>
          <w:szCs w:val="20"/>
        </w:rPr>
      </w:pPr>
      <w:r w:rsidRPr="640CC7BE">
        <w:rPr>
          <w:rFonts w:ascii="Calibri" w:eastAsia="Calibri" w:hAnsi="Calibri" w:cs="Calibri"/>
          <w:sz w:val="20"/>
          <w:szCs w:val="20"/>
        </w:rPr>
        <w:t xml:space="preserve">Speak and listen users—call 1300 555 727 then ask for 02 6141 6666 </w:t>
      </w:r>
    </w:p>
    <w:p w14:paraId="04B0D570" w14:textId="77777777" w:rsidR="00A6548E" w:rsidRDefault="00A6548E" w:rsidP="00A6548E">
      <w:pPr>
        <w:pStyle w:val="ListParagraph"/>
        <w:numPr>
          <w:ilvl w:val="0"/>
          <w:numId w:val="1"/>
        </w:numPr>
        <w:spacing w:after="120"/>
        <w:rPr>
          <w:rFonts w:ascii="Calibri" w:eastAsia="Calibri" w:hAnsi="Calibri" w:cs="Calibri"/>
          <w:sz w:val="20"/>
          <w:szCs w:val="20"/>
        </w:rPr>
      </w:pPr>
      <w:r w:rsidRPr="640CC7BE">
        <w:rPr>
          <w:rFonts w:ascii="Calibri" w:eastAsia="Calibri" w:hAnsi="Calibri" w:cs="Calibri"/>
          <w:sz w:val="20"/>
          <w:szCs w:val="20"/>
        </w:rPr>
        <w:t>Internet relay users—connect to the National Relay Service then ask for 02 6141 6666</w:t>
      </w:r>
    </w:p>
    <w:p w14:paraId="0EF8E675" w14:textId="77777777" w:rsidR="00A6548E" w:rsidRDefault="00A6548E" w:rsidP="00A6548E">
      <w:r>
        <w:br w:type="page"/>
      </w:r>
    </w:p>
    <w:p w14:paraId="7DADD5E4" w14:textId="77777777" w:rsidR="00A6548E" w:rsidRPr="00033B1B" w:rsidRDefault="00A6548E" w:rsidP="00A6548E">
      <w:pPr>
        <w:rPr>
          <w:rFonts w:ascii="Calibri" w:eastAsia="Calibri" w:hAnsi="Calibri" w:cs="Calibri"/>
          <w:color w:val="4472C4" w:themeColor="accent1"/>
          <w:sz w:val="36"/>
          <w:szCs w:val="36"/>
        </w:rPr>
      </w:pPr>
      <w:r w:rsidRPr="00033B1B">
        <w:rPr>
          <w:rFonts w:ascii="Calibri" w:eastAsia="Calibri" w:hAnsi="Calibri" w:cs="Calibri"/>
          <w:color w:val="4472C4" w:themeColor="accent1"/>
          <w:sz w:val="32"/>
          <w:szCs w:val="32"/>
        </w:rPr>
        <w:t>Consultation process</w:t>
      </w:r>
    </w:p>
    <w:p w14:paraId="10F37F4C" w14:textId="4C8C1246" w:rsidR="00A6548E" w:rsidRDefault="00A6548E" w:rsidP="00A6548E">
      <w:pPr>
        <w:rPr>
          <w:rFonts w:eastAsia="Calibri"/>
        </w:rPr>
      </w:pPr>
      <w:r w:rsidRPr="44C3C78B">
        <w:rPr>
          <w:rFonts w:eastAsia="Calibri"/>
        </w:rPr>
        <w:t xml:space="preserve">Section 63A of the </w:t>
      </w:r>
      <w:r w:rsidRPr="48C4E849">
        <w:rPr>
          <w:rFonts w:ascii="Calibri" w:eastAsia="Calibri" w:hAnsi="Calibri" w:cs="Calibri"/>
          <w:i/>
          <w:iCs/>
        </w:rPr>
        <w:t>Australia’s Foreign Relations (State and Territory Arrangements) Act 2020</w:t>
      </w:r>
      <w:r w:rsidRPr="48C4E849">
        <w:rPr>
          <w:rFonts w:ascii="Calibri" w:eastAsia="Calibri" w:hAnsi="Calibri" w:cs="Calibri"/>
        </w:rPr>
        <w:t xml:space="preserve"> (the Foreign Relations Act)</w:t>
      </w:r>
      <w:r>
        <w:rPr>
          <w:rFonts w:ascii="Calibri" w:eastAsia="Calibri" w:hAnsi="Calibri" w:cs="Calibri"/>
        </w:rPr>
        <w:t xml:space="preserve"> </w:t>
      </w:r>
      <w:r w:rsidRPr="44C3C78B">
        <w:rPr>
          <w:rFonts w:eastAsia="Calibri"/>
        </w:rPr>
        <w:t>requires a review of the operation of the Act as soon as possible after 10</w:t>
      </w:r>
      <w:r>
        <w:rPr>
          <w:rFonts w:eastAsia="Calibri"/>
        </w:rPr>
        <w:t> </w:t>
      </w:r>
      <w:r w:rsidRPr="44C3C78B">
        <w:rPr>
          <w:rFonts w:eastAsia="Calibri"/>
        </w:rPr>
        <w:t>March 2024.</w:t>
      </w:r>
      <w:r>
        <w:rPr>
          <w:rFonts w:eastAsia="Calibri"/>
        </w:rPr>
        <w:t xml:space="preserve">  The Government has announced the commencement of the review and has released its terms of reference (available at </w:t>
      </w:r>
      <w:hyperlink r:id="rId12" w:history="1">
        <w:r w:rsidRPr="00E63C01">
          <w:rPr>
            <w:rStyle w:val="Hyperlink"/>
            <w:rFonts w:eastAsia="Calibri"/>
          </w:rPr>
          <w:t>www.foreignarrangements.gov.au</w:t>
        </w:r>
      </w:hyperlink>
      <w:r>
        <w:rPr>
          <w:rFonts w:eastAsia="Calibri"/>
        </w:rPr>
        <w:t>).</w:t>
      </w:r>
    </w:p>
    <w:p w14:paraId="686736A3" w14:textId="77777777" w:rsidR="00A6548E" w:rsidRDefault="00A6548E" w:rsidP="00A6548E">
      <w:pPr>
        <w:rPr>
          <w:rFonts w:ascii="Calibri" w:eastAsia="Calibri" w:hAnsi="Calibri" w:cs="Calibri"/>
        </w:rPr>
      </w:pPr>
      <w:r>
        <w:rPr>
          <w:rFonts w:eastAsia="Calibri"/>
        </w:rPr>
        <w:t>In order to inform the r</w:t>
      </w:r>
      <w:r w:rsidRPr="0042062A">
        <w:rPr>
          <w:rFonts w:eastAsia="Calibri"/>
        </w:rPr>
        <w:t>eview, i</w:t>
      </w:r>
      <w:r w:rsidRPr="0042062A">
        <w:rPr>
          <w:rFonts w:ascii="Calibri" w:eastAsia="Calibri" w:hAnsi="Calibri" w:cs="Calibri"/>
        </w:rPr>
        <w:t>nterested stakeholders are invited to comment on the issues raised in this consultation paper by</w:t>
      </w:r>
      <w:r>
        <w:rPr>
          <w:rFonts w:ascii="Calibri" w:eastAsia="Calibri" w:hAnsi="Calibri" w:cs="Calibri"/>
        </w:rPr>
        <w:t xml:space="preserve"> 2 August 2024</w:t>
      </w:r>
      <w:r w:rsidRPr="0042062A">
        <w:rPr>
          <w:rFonts w:ascii="Calibri" w:eastAsia="Calibri" w:hAnsi="Calibri" w:cs="Calibri"/>
        </w:rPr>
        <w:t>.</w:t>
      </w:r>
    </w:p>
    <w:p w14:paraId="5AA7F59D" w14:textId="77777777" w:rsidR="00A6548E" w:rsidRDefault="00A6548E" w:rsidP="00A6548E">
      <w:pPr>
        <w:rPr>
          <w:rFonts w:ascii="Calibri" w:eastAsia="Calibri" w:hAnsi="Calibri" w:cs="Calibri"/>
        </w:rPr>
      </w:pPr>
    </w:p>
    <w:p w14:paraId="78865F2C" w14:textId="77777777" w:rsidR="00A6548E" w:rsidRDefault="00A6548E" w:rsidP="00A6548E">
      <w:r>
        <w:br w:type="page"/>
      </w:r>
    </w:p>
    <w:p w14:paraId="55FE24B4" w14:textId="77777777" w:rsidR="00A6548E" w:rsidRPr="00033B1B" w:rsidRDefault="00A6548E" w:rsidP="00A6548E">
      <w:pPr>
        <w:rPr>
          <w:rFonts w:ascii="Calibri" w:eastAsia="Calibri" w:hAnsi="Calibri" w:cs="Calibri"/>
          <w:color w:val="4472C4" w:themeColor="accent1"/>
          <w:sz w:val="32"/>
          <w:szCs w:val="32"/>
        </w:rPr>
      </w:pPr>
      <w:r w:rsidRPr="00033B1B">
        <w:rPr>
          <w:rFonts w:ascii="Calibri" w:eastAsia="Calibri" w:hAnsi="Calibri" w:cs="Calibri"/>
          <w:color w:val="4472C4" w:themeColor="accent1"/>
          <w:sz w:val="32"/>
          <w:szCs w:val="32"/>
        </w:rPr>
        <w:t>About the Foreign Arrangements Scheme</w:t>
      </w:r>
    </w:p>
    <w:p w14:paraId="11D2E1D7" w14:textId="77777777" w:rsidR="00A6548E" w:rsidRDefault="00A6548E" w:rsidP="00A6548E">
      <w:pPr>
        <w:spacing w:line="257" w:lineRule="auto"/>
        <w:rPr>
          <w:rFonts w:ascii="Calibri" w:eastAsia="Calibri" w:hAnsi="Calibri" w:cs="Calibri"/>
        </w:rPr>
      </w:pPr>
      <w:r w:rsidRPr="6ABA7448">
        <w:rPr>
          <w:rFonts w:ascii="Calibri" w:eastAsia="Calibri" w:hAnsi="Calibri" w:cs="Calibri"/>
        </w:rPr>
        <w:t xml:space="preserve">The objective of the Foreign Arrangements Scheme is to ensure that the Commonwealth is able to protect and manage Australia’s </w:t>
      </w:r>
      <w:r w:rsidRPr="00191068">
        <w:rPr>
          <w:rFonts w:ascii="Calibri" w:eastAsia="Calibri" w:hAnsi="Calibri" w:cs="Calibri"/>
        </w:rPr>
        <w:t xml:space="preserve">foreign relations by ensuring that arrangements between a state, territory, local government or university </w:t>
      </w:r>
      <w:r>
        <w:rPr>
          <w:rFonts w:ascii="Calibri" w:eastAsia="Calibri" w:hAnsi="Calibri" w:cs="Calibri"/>
        </w:rPr>
        <w:t>and</w:t>
      </w:r>
      <w:r w:rsidRPr="00191068">
        <w:rPr>
          <w:rFonts w:ascii="Calibri" w:eastAsia="Calibri" w:hAnsi="Calibri" w:cs="Calibri"/>
        </w:rPr>
        <w:t xml:space="preserve"> a foreign entity do</w:t>
      </w:r>
      <w:r w:rsidRPr="6ABA7448">
        <w:rPr>
          <w:rFonts w:ascii="Calibri" w:eastAsia="Calibri" w:hAnsi="Calibri" w:cs="Calibri"/>
        </w:rPr>
        <w:t xml:space="preserve"> not adversely affect Australia’s foreign relations and are not inconsistent with Australia’s foreign policy. </w:t>
      </w:r>
    </w:p>
    <w:p w14:paraId="622E9D6A" w14:textId="77777777" w:rsidR="00A6548E" w:rsidRPr="003170CC" w:rsidRDefault="00A6548E" w:rsidP="00A6548E">
      <w:pPr>
        <w:rPr>
          <w:rFonts w:ascii="Calibri" w:eastAsia="Calibri" w:hAnsi="Calibri" w:cs="Calibri"/>
        </w:rPr>
      </w:pPr>
      <w:r w:rsidRPr="003170CC">
        <w:rPr>
          <w:rFonts w:ascii="Calibri" w:eastAsia="Calibri" w:hAnsi="Calibri" w:cs="Calibri"/>
        </w:rPr>
        <w:t xml:space="preserve">The Foreign Arrangements Scheme enables a systematic and consistent approach to foreign engagement across all levels of government. It ensures that Australian sub-national governments, at all levels, act consistently with Australia’s foreign policy. </w:t>
      </w:r>
    </w:p>
    <w:p w14:paraId="3159E112" w14:textId="77777777" w:rsidR="00A6548E" w:rsidRDefault="00A6548E" w:rsidP="00A6548E">
      <w:r w:rsidRPr="48C4E849">
        <w:rPr>
          <w:rFonts w:ascii="Calibri" w:eastAsia="Calibri" w:hAnsi="Calibri" w:cs="Calibri"/>
        </w:rPr>
        <w:t xml:space="preserve">The Foreign Arrangements Scheme commenced on 10 December 2020 following passage of the Foreign Relations Act. Existing foreign arrangements by states, territories, local governments and universities with foreign national and sub-national governments were required to be notified </w:t>
      </w:r>
      <w:r>
        <w:rPr>
          <w:rFonts w:ascii="Calibri" w:eastAsia="Calibri" w:hAnsi="Calibri" w:cs="Calibri"/>
        </w:rPr>
        <w:t xml:space="preserve">to the Minister for Foreign Affairs </w:t>
      </w:r>
      <w:r w:rsidRPr="48C4E849">
        <w:rPr>
          <w:rFonts w:ascii="Calibri" w:eastAsia="Calibri" w:hAnsi="Calibri" w:cs="Calibri"/>
        </w:rPr>
        <w:t xml:space="preserve">before 10 June 2021. The Act </w:t>
      </w:r>
      <w:r>
        <w:rPr>
          <w:rFonts w:ascii="Calibri" w:eastAsia="Calibri" w:hAnsi="Calibri" w:cs="Calibri"/>
        </w:rPr>
        <w:t>imposes</w:t>
      </w:r>
      <w:r w:rsidRPr="48C4E849">
        <w:rPr>
          <w:rFonts w:ascii="Calibri" w:eastAsia="Calibri" w:hAnsi="Calibri" w:cs="Calibri"/>
        </w:rPr>
        <w:t xml:space="preserve"> an ongoing obligation (commencing 10 March 2021) on states, territories, local governments and universities to notify new arrangements</w:t>
      </w:r>
      <w:r>
        <w:rPr>
          <w:rFonts w:ascii="Calibri" w:eastAsia="Calibri" w:hAnsi="Calibri" w:cs="Calibri"/>
        </w:rPr>
        <w:t xml:space="preserve"> (after 10 March 2021) to the Minister</w:t>
      </w:r>
      <w:r w:rsidRPr="48C4E849">
        <w:rPr>
          <w:rFonts w:ascii="Calibri" w:eastAsia="Calibri" w:hAnsi="Calibri" w:cs="Calibri"/>
        </w:rPr>
        <w:t xml:space="preserve">. </w:t>
      </w:r>
    </w:p>
    <w:p w14:paraId="601C4927" w14:textId="77777777" w:rsidR="00A6548E" w:rsidRDefault="00A6548E" w:rsidP="00A6548E">
      <w:pPr>
        <w:rPr>
          <w:rFonts w:ascii="Calibri" w:eastAsia="Calibri" w:hAnsi="Calibri" w:cs="Calibri"/>
        </w:rPr>
      </w:pPr>
      <w:r w:rsidRPr="48C4E849">
        <w:rPr>
          <w:rFonts w:ascii="Calibri" w:eastAsia="Calibri" w:hAnsi="Calibri" w:cs="Calibri"/>
        </w:rPr>
        <w:t xml:space="preserve">Under the Foreign Relations Act, the Minister for Foreign Affairs must approve or refuse to approve negotiation and entry into new arrangements by </w:t>
      </w:r>
      <w:r>
        <w:rPr>
          <w:rFonts w:ascii="Calibri" w:eastAsia="Calibri" w:hAnsi="Calibri" w:cs="Calibri"/>
        </w:rPr>
        <w:t xml:space="preserve">core </w:t>
      </w:r>
      <w:r w:rsidRPr="48C4E849">
        <w:rPr>
          <w:rFonts w:ascii="Calibri" w:eastAsia="Calibri" w:hAnsi="Calibri" w:cs="Calibri"/>
        </w:rPr>
        <w:t>state and territor</w:t>
      </w:r>
      <w:r>
        <w:rPr>
          <w:rFonts w:ascii="Calibri" w:eastAsia="Calibri" w:hAnsi="Calibri" w:cs="Calibri"/>
        </w:rPr>
        <w:t>y entities</w:t>
      </w:r>
      <w:r w:rsidRPr="48C4E849">
        <w:rPr>
          <w:rFonts w:ascii="Calibri" w:eastAsia="Calibri" w:hAnsi="Calibri" w:cs="Calibri"/>
        </w:rPr>
        <w:t xml:space="preserve"> with foreign national governments</w:t>
      </w:r>
      <w:r>
        <w:rPr>
          <w:rFonts w:ascii="Calibri" w:eastAsia="Calibri" w:hAnsi="Calibri" w:cs="Calibri"/>
        </w:rPr>
        <w:t xml:space="preserve">/entities </w:t>
      </w:r>
      <w:r w:rsidRPr="48C4E849">
        <w:rPr>
          <w:rFonts w:ascii="Calibri" w:eastAsia="Calibri" w:hAnsi="Calibri" w:cs="Calibri"/>
        </w:rPr>
        <w:t xml:space="preserve">within 30 days of their notification. </w:t>
      </w:r>
      <w:r>
        <w:rPr>
          <w:rFonts w:ascii="Calibri" w:eastAsia="Calibri" w:hAnsi="Calibri" w:cs="Calibri"/>
        </w:rPr>
        <w:t>The Minister must give approval if satisfied that the arrangement would not adversely affect Australia’s foreign relations and would not be inconsistent with Australia’s foreign policy. If not satisfied, he or she must refuse to provide approval and the State/Territory entity will not be able to commence negotiations or enter into the arrangement. The Minister retains the discretion to cancel or vary arrangements that are in operation if he or she is satisfied that the arrangement adversely affects Australia’s foreign relations or is inconsistent with Australia’s foreign policy.</w:t>
      </w:r>
    </w:p>
    <w:p w14:paraId="382F404D" w14:textId="77777777" w:rsidR="00A6548E" w:rsidRDefault="00A6548E" w:rsidP="00A6548E">
      <w:pPr>
        <w:rPr>
          <w:rFonts w:ascii="Calibri" w:eastAsia="Calibri" w:hAnsi="Calibri" w:cs="Calibri"/>
        </w:rPr>
      </w:pPr>
      <w:r>
        <w:rPr>
          <w:rFonts w:ascii="Calibri" w:eastAsia="Calibri" w:hAnsi="Calibri" w:cs="Calibri"/>
        </w:rPr>
        <w:t xml:space="preserve">Non-core foreign arrangements </w:t>
      </w:r>
      <w:r w:rsidRPr="48C4E849">
        <w:rPr>
          <w:rFonts w:ascii="Calibri" w:eastAsia="Calibri" w:hAnsi="Calibri" w:cs="Calibri"/>
        </w:rPr>
        <w:t xml:space="preserve">must </w:t>
      </w:r>
      <w:r>
        <w:rPr>
          <w:rFonts w:ascii="Calibri" w:eastAsia="Calibri" w:hAnsi="Calibri" w:cs="Calibri"/>
        </w:rPr>
        <w:t xml:space="preserve">also </w:t>
      </w:r>
      <w:r w:rsidRPr="48C4E849">
        <w:rPr>
          <w:rFonts w:ascii="Calibri" w:eastAsia="Calibri" w:hAnsi="Calibri" w:cs="Calibri"/>
        </w:rPr>
        <w:t>be notified, but the Minister’s approval is not specifically required.</w:t>
      </w:r>
      <w:r>
        <w:rPr>
          <w:rFonts w:ascii="Calibri" w:eastAsia="Calibri" w:hAnsi="Calibri" w:cs="Calibri"/>
        </w:rPr>
        <w:t xml:space="preserve"> In these cases, the Minister retains the discretion</w:t>
      </w:r>
      <w:r w:rsidRPr="48C4E849">
        <w:rPr>
          <w:rFonts w:ascii="Calibri" w:eastAsia="Calibri" w:hAnsi="Calibri" w:cs="Calibri"/>
        </w:rPr>
        <w:t xml:space="preserve"> to cancel, vary, or </w:t>
      </w:r>
      <w:r>
        <w:rPr>
          <w:rFonts w:ascii="Calibri" w:eastAsia="Calibri" w:hAnsi="Calibri" w:cs="Calibri"/>
        </w:rPr>
        <w:t>prohibit</w:t>
      </w:r>
      <w:r w:rsidRPr="48C4E849">
        <w:rPr>
          <w:rFonts w:ascii="Calibri" w:eastAsia="Calibri" w:hAnsi="Calibri" w:cs="Calibri"/>
        </w:rPr>
        <w:t xml:space="preserve"> negotiation of, or entry into, any arrangement where it </w:t>
      </w:r>
      <w:r>
        <w:rPr>
          <w:rFonts w:ascii="Calibri" w:eastAsia="Calibri" w:hAnsi="Calibri" w:cs="Calibri"/>
        </w:rPr>
        <w:t xml:space="preserve">would be </w:t>
      </w:r>
      <w:r w:rsidRPr="48C4E849">
        <w:rPr>
          <w:rFonts w:ascii="Calibri" w:eastAsia="Calibri" w:hAnsi="Calibri" w:cs="Calibri"/>
        </w:rPr>
        <w:t xml:space="preserve">adverse to </w:t>
      </w:r>
      <w:r>
        <w:rPr>
          <w:rFonts w:ascii="Calibri" w:eastAsia="Calibri" w:hAnsi="Calibri" w:cs="Calibri"/>
        </w:rPr>
        <w:t xml:space="preserve">Australia’s </w:t>
      </w:r>
      <w:r w:rsidRPr="48C4E849">
        <w:rPr>
          <w:rFonts w:ascii="Calibri" w:eastAsia="Calibri" w:hAnsi="Calibri" w:cs="Calibri"/>
        </w:rPr>
        <w:t>foreign relations</w:t>
      </w:r>
      <w:r>
        <w:rPr>
          <w:rFonts w:ascii="Calibri" w:eastAsia="Calibri" w:hAnsi="Calibri" w:cs="Calibri"/>
        </w:rPr>
        <w:t xml:space="preserve"> or </w:t>
      </w:r>
      <w:r w:rsidRPr="48C4E849">
        <w:rPr>
          <w:rFonts w:ascii="Calibri" w:eastAsia="Calibri" w:hAnsi="Calibri" w:cs="Calibri"/>
        </w:rPr>
        <w:t xml:space="preserve">inconsistent with Australia’s foreign policy. </w:t>
      </w:r>
    </w:p>
    <w:p w14:paraId="07C2895E" w14:textId="77777777" w:rsidR="00A6548E" w:rsidRDefault="00A6548E" w:rsidP="00A6548E">
      <w:pPr>
        <w:rPr>
          <w:rFonts w:ascii="Calibri" w:eastAsia="Calibri" w:hAnsi="Calibri" w:cs="Calibri"/>
        </w:rPr>
      </w:pPr>
      <w:r w:rsidRPr="44C3C78B">
        <w:rPr>
          <w:rFonts w:ascii="Calibri" w:eastAsia="Calibri" w:hAnsi="Calibri" w:cs="Calibri"/>
        </w:rPr>
        <w:t>The Foreign Arrangements Scheme establishe</w:t>
      </w:r>
      <w:r>
        <w:rPr>
          <w:rFonts w:ascii="Calibri" w:eastAsia="Calibri" w:hAnsi="Calibri" w:cs="Calibri"/>
        </w:rPr>
        <w:t>d</w:t>
      </w:r>
      <w:r w:rsidRPr="44C3C78B">
        <w:rPr>
          <w:rFonts w:ascii="Calibri" w:eastAsia="Calibri" w:hAnsi="Calibri" w:cs="Calibri"/>
        </w:rPr>
        <w:t xml:space="preserve"> a Public Register which includes information about foreign arrangements notified under the Scheme, including whether a decision has been made. The </w:t>
      </w:r>
      <w:r>
        <w:rPr>
          <w:rFonts w:ascii="Calibri" w:eastAsia="Calibri" w:hAnsi="Calibri" w:cs="Calibri"/>
        </w:rPr>
        <w:t>P</w:t>
      </w:r>
      <w:r w:rsidRPr="44C3C78B">
        <w:rPr>
          <w:rFonts w:ascii="Calibri" w:eastAsia="Calibri" w:hAnsi="Calibri" w:cs="Calibri"/>
        </w:rPr>
        <w:t xml:space="preserve">ublic </w:t>
      </w:r>
      <w:r>
        <w:rPr>
          <w:rFonts w:ascii="Calibri" w:eastAsia="Calibri" w:hAnsi="Calibri" w:cs="Calibri"/>
        </w:rPr>
        <w:t>R</w:t>
      </w:r>
      <w:r w:rsidRPr="44C3C78B">
        <w:rPr>
          <w:rFonts w:ascii="Calibri" w:eastAsia="Calibri" w:hAnsi="Calibri" w:cs="Calibri"/>
        </w:rPr>
        <w:t xml:space="preserve">egister serves as a transparency mechanism, demonstrating the depth and breadth of international engagement carried out by states, territories, local governments, and universities. </w:t>
      </w:r>
    </w:p>
    <w:p w14:paraId="4D1C81E3" w14:textId="77777777" w:rsidR="00A6548E" w:rsidRDefault="00A6548E" w:rsidP="00A6548E">
      <w:pPr>
        <w:spacing w:line="257" w:lineRule="auto"/>
        <w:rPr>
          <w:rFonts w:ascii="Calibri" w:eastAsia="Calibri" w:hAnsi="Calibri" w:cs="Calibri"/>
        </w:rPr>
      </w:pPr>
      <w:r>
        <w:rPr>
          <w:rFonts w:ascii="Calibri" w:eastAsia="Calibri" w:hAnsi="Calibri" w:cs="Calibri"/>
        </w:rPr>
        <w:t xml:space="preserve">Since the Foreign Arrangements Scheme commenced three years ago, Ministers have made </w:t>
      </w:r>
      <w:r w:rsidRPr="00580B06">
        <w:rPr>
          <w:rFonts w:ascii="Calibri" w:eastAsia="Calibri" w:hAnsi="Calibri" w:cs="Calibri"/>
        </w:rPr>
        <w:t>over 450 decisions and over 9,000</w:t>
      </w:r>
      <w:r>
        <w:rPr>
          <w:rFonts w:ascii="Calibri" w:eastAsia="Calibri" w:hAnsi="Calibri" w:cs="Calibri"/>
        </w:rPr>
        <w:t xml:space="preserve"> arrangements have been published on the Public Register.   </w:t>
      </w:r>
    </w:p>
    <w:p w14:paraId="59AFB7C8" w14:textId="4AF8EB67" w:rsidR="00A6548E" w:rsidRDefault="00A6548E" w:rsidP="00A6548E">
      <w:pPr>
        <w:spacing w:line="257" w:lineRule="auto"/>
        <w:rPr>
          <w:rFonts w:ascii="Calibri" w:eastAsia="Calibri" w:hAnsi="Calibri" w:cs="Calibri"/>
        </w:rPr>
      </w:pPr>
      <w:r>
        <w:rPr>
          <w:rFonts w:ascii="Calibri" w:eastAsia="Calibri" w:hAnsi="Calibri" w:cs="Calibri"/>
        </w:rPr>
        <w:t>The Department of Foreign Affairs and Trade has also implemented a stakeholder engagement and outreach program to support compliance with the Foreign Arrangements Scheme and grow awareness, enhance cooperation, and foster dialogue on Australia’s foreign policy settings. This includes factsheets on the Scheme, an e</w:t>
      </w:r>
      <w:r w:rsidR="7CEA016A" w:rsidRPr="68370F5F">
        <w:rPr>
          <w:rFonts w:ascii="Calibri" w:eastAsia="Calibri" w:hAnsi="Calibri" w:cs="Calibri"/>
        </w:rPr>
        <w:t>-</w:t>
      </w:r>
      <w:r>
        <w:rPr>
          <w:rFonts w:ascii="Calibri" w:eastAsia="Calibri" w:hAnsi="Calibri" w:cs="Calibri"/>
        </w:rPr>
        <w:t>learning module, and a series of outreach initiatives in every Australian state and territory.</w:t>
      </w:r>
    </w:p>
    <w:p w14:paraId="452A5716" w14:textId="77777777" w:rsidR="00A6548E" w:rsidRPr="009329B9" w:rsidRDefault="00A6548E" w:rsidP="00A6548E">
      <w:pPr>
        <w:rPr>
          <w:rFonts w:ascii="Calibri" w:eastAsia="Calibri" w:hAnsi="Calibri" w:cs="Calibri"/>
        </w:rPr>
      </w:pPr>
      <w:r>
        <w:rPr>
          <w:rFonts w:ascii="Calibri" w:eastAsia="Calibri" w:hAnsi="Calibri" w:cs="Calibri"/>
        </w:rPr>
        <w:t>Further i</w:t>
      </w:r>
      <w:r w:rsidRPr="67E46B4E">
        <w:rPr>
          <w:rFonts w:ascii="Calibri" w:eastAsia="Calibri" w:hAnsi="Calibri" w:cs="Calibri"/>
        </w:rPr>
        <w:t>nformation about the Foreign Arrangements Scheme is available at www.foreignarrangements.gov.au.</w:t>
      </w:r>
      <w:r>
        <w:br w:type="page"/>
      </w:r>
    </w:p>
    <w:p w14:paraId="045BC242" w14:textId="77777777" w:rsidR="00A6548E" w:rsidRPr="00033B1B" w:rsidRDefault="00A6548E" w:rsidP="00A6548E">
      <w:pPr>
        <w:rPr>
          <w:rFonts w:ascii="Calibri" w:eastAsia="Calibri" w:hAnsi="Calibri" w:cs="Calibri"/>
          <w:color w:val="4472C4" w:themeColor="accent1"/>
          <w:sz w:val="32"/>
          <w:szCs w:val="32"/>
        </w:rPr>
      </w:pPr>
      <w:r w:rsidRPr="44C3C78B">
        <w:rPr>
          <w:rFonts w:ascii="Calibri" w:eastAsia="Calibri" w:hAnsi="Calibri" w:cs="Calibri"/>
          <w:color w:val="4472C4" w:themeColor="accent1"/>
          <w:sz w:val="32"/>
          <w:szCs w:val="32"/>
        </w:rPr>
        <w:t>Review of the Foreign Arrangements Scheme</w:t>
      </w:r>
    </w:p>
    <w:p w14:paraId="4F381A98" w14:textId="77777777" w:rsidR="00A6548E" w:rsidRDefault="00A6548E" w:rsidP="00A6548E">
      <w:pPr>
        <w:rPr>
          <w:rFonts w:eastAsia="Calibri"/>
        </w:rPr>
      </w:pPr>
      <w:r w:rsidRPr="67E46B4E">
        <w:rPr>
          <w:rFonts w:eastAsia="Calibri"/>
        </w:rPr>
        <w:t xml:space="preserve">In an increasingly complex and challenging international environment, the legislative framework that underpins the Foreign Arrangements Scheme needs to remain responsive. The Australian Government is committed to ensuring that the Foreign Arrangements Scheme remains effective in meeting its objectives.  </w:t>
      </w:r>
    </w:p>
    <w:p w14:paraId="36611109" w14:textId="77777777" w:rsidR="00A6548E" w:rsidRDefault="00A6548E" w:rsidP="00A6548E">
      <w:pPr>
        <w:rPr>
          <w:rFonts w:ascii="Calibri" w:eastAsia="Calibri" w:hAnsi="Calibri" w:cs="Calibri"/>
        </w:rPr>
      </w:pPr>
      <w:r w:rsidRPr="667B98B5">
        <w:rPr>
          <w:rFonts w:eastAsia="Calibri"/>
        </w:rPr>
        <w:t xml:space="preserve">Section 63A of the </w:t>
      </w:r>
      <w:r w:rsidRPr="667B98B5">
        <w:rPr>
          <w:rFonts w:ascii="Calibri" w:eastAsia="Calibri" w:hAnsi="Calibri" w:cs="Calibri"/>
        </w:rPr>
        <w:t xml:space="preserve">Foreign Relations Act </w:t>
      </w:r>
      <w:r w:rsidRPr="667B98B5">
        <w:rPr>
          <w:rFonts w:eastAsia="Calibri"/>
        </w:rPr>
        <w:t>requires a review of the operation of the Act as soon as possible after 10 March 2024.  In order to inform this review, i</w:t>
      </w:r>
      <w:r w:rsidRPr="667B98B5">
        <w:rPr>
          <w:rFonts w:ascii="Calibri" w:eastAsia="Calibri" w:hAnsi="Calibri" w:cs="Calibri"/>
        </w:rPr>
        <w:t xml:space="preserve">nterested stakeholders are invited to </w:t>
      </w:r>
      <w:r>
        <w:rPr>
          <w:rFonts w:ascii="Calibri" w:eastAsia="Calibri" w:hAnsi="Calibri" w:cs="Calibri"/>
        </w:rPr>
        <w:t xml:space="preserve">provide submissions </w:t>
      </w:r>
      <w:r w:rsidRPr="667B98B5">
        <w:rPr>
          <w:rFonts w:ascii="Calibri" w:eastAsia="Calibri" w:hAnsi="Calibri" w:cs="Calibri"/>
        </w:rPr>
        <w:t xml:space="preserve">on the issues and questions raised in this consultation paper, including the terms of reference </w:t>
      </w:r>
      <w:r>
        <w:rPr>
          <w:rFonts w:ascii="Calibri" w:eastAsia="Calibri" w:hAnsi="Calibri" w:cs="Calibri"/>
        </w:rPr>
        <w:t xml:space="preserve">as set out </w:t>
      </w:r>
      <w:r w:rsidRPr="667B98B5">
        <w:rPr>
          <w:rFonts w:ascii="Calibri" w:eastAsia="Calibri" w:hAnsi="Calibri" w:cs="Calibri"/>
        </w:rPr>
        <w:t>below.</w:t>
      </w:r>
    </w:p>
    <w:p w14:paraId="44D75B9D" w14:textId="77777777" w:rsidR="00A6548E" w:rsidRPr="00875ED1" w:rsidRDefault="00A6548E" w:rsidP="00A6548E">
      <w:pPr>
        <w:rPr>
          <w:rFonts w:eastAsia="Calibri"/>
          <w:color w:val="4472C4" w:themeColor="accent1"/>
          <w:sz w:val="32"/>
          <w:szCs w:val="32"/>
        </w:rPr>
      </w:pPr>
      <w:r w:rsidRPr="00875ED1">
        <w:rPr>
          <w:rFonts w:eastAsia="Calibri"/>
          <w:color w:val="4472C4" w:themeColor="accent1"/>
          <w:sz w:val="32"/>
          <w:szCs w:val="32"/>
        </w:rPr>
        <w:t>Terms of reference</w:t>
      </w:r>
    </w:p>
    <w:p w14:paraId="14E26B9B" w14:textId="77777777" w:rsidR="00A6548E" w:rsidRDefault="00A6548E" w:rsidP="00A6548E">
      <w:pPr>
        <w:rPr>
          <w:rFonts w:ascii="Calibri" w:eastAsia="Calibri" w:hAnsi="Calibri" w:cs="Calibri"/>
        </w:rPr>
      </w:pPr>
      <w:r w:rsidRPr="44C3C78B">
        <w:rPr>
          <w:rFonts w:eastAsia="Calibri"/>
        </w:rPr>
        <w:t>The review must include consideration of: </w:t>
      </w:r>
    </w:p>
    <w:p w14:paraId="4D46DD6B" w14:textId="77777777" w:rsidR="00A6548E" w:rsidRDefault="00A6548E" w:rsidP="00A6548E">
      <w:pPr>
        <w:pStyle w:val="ListParagraph"/>
        <w:numPr>
          <w:ilvl w:val="0"/>
          <w:numId w:val="16"/>
        </w:numPr>
        <w:rPr>
          <w:rFonts w:ascii="Calibri" w:eastAsia="Calibri" w:hAnsi="Calibri" w:cs="Calibri"/>
        </w:rPr>
      </w:pPr>
      <w:r w:rsidRPr="44C3C78B">
        <w:rPr>
          <w:rFonts w:eastAsia="Calibri"/>
        </w:rPr>
        <w:t>whether it is necessary or desirable to do anything to improve the operation of the Act; </w:t>
      </w:r>
    </w:p>
    <w:p w14:paraId="32A92FFB" w14:textId="77777777" w:rsidR="00A6548E" w:rsidRDefault="00A6548E" w:rsidP="00A6548E">
      <w:pPr>
        <w:pStyle w:val="ListParagraph"/>
        <w:numPr>
          <w:ilvl w:val="0"/>
          <w:numId w:val="16"/>
        </w:numPr>
        <w:rPr>
          <w:rFonts w:ascii="Calibri" w:eastAsia="Calibri" w:hAnsi="Calibri" w:cs="Calibri"/>
        </w:rPr>
      </w:pPr>
      <w:r w:rsidRPr="44C3C78B">
        <w:rPr>
          <w:rFonts w:eastAsia="Calibri"/>
        </w:rPr>
        <w:t>the effectiveness of the Act in meeting its objectives; </w:t>
      </w:r>
    </w:p>
    <w:p w14:paraId="1FA28F6B" w14:textId="77777777" w:rsidR="00A6548E" w:rsidRDefault="00A6548E" w:rsidP="00A6548E">
      <w:pPr>
        <w:pStyle w:val="ListParagraph"/>
        <w:numPr>
          <w:ilvl w:val="0"/>
          <w:numId w:val="16"/>
        </w:numPr>
        <w:rPr>
          <w:rFonts w:ascii="Calibri" w:eastAsia="Calibri" w:hAnsi="Calibri" w:cs="Calibri"/>
        </w:rPr>
      </w:pPr>
      <w:r w:rsidRPr="44C3C78B">
        <w:rPr>
          <w:rFonts w:eastAsia="Calibri"/>
        </w:rPr>
        <w:t>whether the Act should be amended to implement the recommendations of the review; </w:t>
      </w:r>
      <w:r>
        <w:rPr>
          <w:rFonts w:eastAsia="Calibri"/>
        </w:rPr>
        <w:t>and</w:t>
      </w:r>
    </w:p>
    <w:p w14:paraId="3A64D08A" w14:textId="77777777" w:rsidR="00A6548E" w:rsidRDefault="00A6548E" w:rsidP="00A6548E">
      <w:pPr>
        <w:pStyle w:val="ListParagraph"/>
        <w:numPr>
          <w:ilvl w:val="0"/>
          <w:numId w:val="16"/>
        </w:numPr>
        <w:rPr>
          <w:rFonts w:ascii="Calibri" w:eastAsia="Calibri" w:hAnsi="Calibri" w:cs="Calibri"/>
        </w:rPr>
      </w:pPr>
      <w:r w:rsidRPr="44C3C78B">
        <w:rPr>
          <w:rFonts w:eastAsia="Calibri"/>
        </w:rPr>
        <w:t xml:space="preserve">whether a further review of the Act should be undertaken, and, if so, when.  </w:t>
      </w:r>
    </w:p>
    <w:p w14:paraId="48A121B6" w14:textId="77777777" w:rsidR="00A6548E" w:rsidRPr="00033B1B" w:rsidRDefault="00A6548E" w:rsidP="00A6548E">
      <w:pPr>
        <w:rPr>
          <w:rFonts w:eastAsia="Calibri"/>
          <w:color w:val="4472C4" w:themeColor="accent1"/>
          <w:sz w:val="32"/>
          <w:szCs w:val="32"/>
        </w:rPr>
      </w:pPr>
      <w:r w:rsidRPr="00033B1B">
        <w:rPr>
          <w:rFonts w:eastAsia="Calibri"/>
          <w:color w:val="4472C4" w:themeColor="accent1"/>
          <w:sz w:val="32"/>
          <w:szCs w:val="32"/>
        </w:rPr>
        <w:t>Key outcomes</w:t>
      </w:r>
    </w:p>
    <w:p w14:paraId="68972C50" w14:textId="77777777" w:rsidR="00A6548E" w:rsidRPr="00580334" w:rsidRDefault="00A6548E" w:rsidP="00A6548E">
      <w:pPr>
        <w:rPr>
          <w:rFonts w:eastAsia="Calibri"/>
        </w:rPr>
      </w:pPr>
      <w:r w:rsidRPr="1D197110">
        <w:rPr>
          <w:rFonts w:eastAsia="Calibri"/>
        </w:rPr>
        <w:t>Key outcomes include a legislative framework that: </w:t>
      </w:r>
    </w:p>
    <w:p w14:paraId="0A8BFA2B" w14:textId="77777777" w:rsidR="00A6548E" w:rsidRPr="00580334" w:rsidRDefault="00A6548E" w:rsidP="00A6548E">
      <w:pPr>
        <w:pStyle w:val="ListParagraph"/>
        <w:numPr>
          <w:ilvl w:val="0"/>
          <w:numId w:val="21"/>
        </w:numPr>
        <w:rPr>
          <w:rFonts w:eastAsia="Calibri"/>
        </w:rPr>
      </w:pPr>
      <w:r w:rsidRPr="00580334">
        <w:rPr>
          <w:rFonts w:eastAsia="Calibri"/>
        </w:rPr>
        <w:t xml:space="preserve">is an effective tool </w:t>
      </w:r>
      <w:r>
        <w:rPr>
          <w:rFonts w:eastAsia="Calibri"/>
        </w:rPr>
        <w:t>that enables the</w:t>
      </w:r>
      <w:r w:rsidRPr="00580334">
        <w:rPr>
          <w:rFonts w:eastAsia="Calibri"/>
        </w:rPr>
        <w:t xml:space="preserve"> </w:t>
      </w:r>
      <w:r>
        <w:rPr>
          <w:rFonts w:eastAsia="Calibri"/>
        </w:rPr>
        <w:t>Minister for Foreign Affairs</w:t>
      </w:r>
      <w:r w:rsidRPr="00580334">
        <w:rPr>
          <w:rFonts w:eastAsia="Calibri"/>
        </w:rPr>
        <w:t xml:space="preserve"> to: </w:t>
      </w:r>
    </w:p>
    <w:p w14:paraId="3708F5D3" w14:textId="77777777" w:rsidR="00A6548E" w:rsidRPr="00580334" w:rsidRDefault="00A6548E" w:rsidP="00A6548E">
      <w:pPr>
        <w:pStyle w:val="ListParagraph"/>
        <w:numPr>
          <w:ilvl w:val="1"/>
          <w:numId w:val="21"/>
        </w:numPr>
        <w:rPr>
          <w:rFonts w:eastAsia="Calibri"/>
        </w:rPr>
      </w:pPr>
      <w:r w:rsidRPr="00580334">
        <w:rPr>
          <w:rFonts w:eastAsia="Calibri"/>
        </w:rPr>
        <w:t>maintain oversight of Australian sub</w:t>
      </w:r>
      <w:r>
        <w:rPr>
          <w:rFonts w:eastAsia="Calibri"/>
        </w:rPr>
        <w:t>-</w:t>
      </w:r>
      <w:r w:rsidRPr="00580334">
        <w:rPr>
          <w:rFonts w:eastAsia="Calibri"/>
        </w:rPr>
        <w:t>national government and university foreign engagement; </w:t>
      </w:r>
    </w:p>
    <w:p w14:paraId="6DCB6DF3" w14:textId="77777777" w:rsidR="00A6548E" w:rsidRPr="00580334" w:rsidRDefault="00A6548E" w:rsidP="00A6548E">
      <w:pPr>
        <w:pStyle w:val="ListParagraph"/>
        <w:numPr>
          <w:ilvl w:val="1"/>
          <w:numId w:val="21"/>
        </w:numPr>
        <w:rPr>
          <w:rFonts w:eastAsia="Calibri"/>
        </w:rPr>
      </w:pPr>
      <w:r w:rsidRPr="00580334">
        <w:rPr>
          <w:rFonts w:eastAsia="Calibri"/>
        </w:rPr>
        <w:t>take effective action where foreign arrangements adversely affect Australia’s foreign relations or are inconsistent with Australia’s foreign policy;  </w:t>
      </w:r>
    </w:p>
    <w:p w14:paraId="3045FC5D" w14:textId="77777777" w:rsidR="00A6548E" w:rsidRDefault="00A6548E" w:rsidP="00A6548E">
      <w:pPr>
        <w:pStyle w:val="ListParagraph"/>
        <w:numPr>
          <w:ilvl w:val="0"/>
          <w:numId w:val="21"/>
        </w:numPr>
        <w:rPr>
          <w:rFonts w:eastAsia="Calibri"/>
        </w:rPr>
      </w:pPr>
      <w:r w:rsidRPr="00580334">
        <w:rPr>
          <w:rFonts w:eastAsia="Calibri"/>
        </w:rPr>
        <w:t xml:space="preserve">is appropriately calibrated to foreign policy risks and </w:t>
      </w:r>
      <w:r>
        <w:rPr>
          <w:rFonts w:eastAsia="Calibri"/>
        </w:rPr>
        <w:t>changing</w:t>
      </w:r>
      <w:r w:rsidRPr="00580334">
        <w:rPr>
          <w:rFonts w:eastAsia="Calibri"/>
        </w:rPr>
        <w:t xml:space="preserve"> foreign policy settings;  </w:t>
      </w:r>
    </w:p>
    <w:p w14:paraId="07EF43A5" w14:textId="77777777" w:rsidR="00A6548E" w:rsidRDefault="00A6548E" w:rsidP="00A6548E">
      <w:pPr>
        <w:pStyle w:val="ListParagraph"/>
        <w:numPr>
          <w:ilvl w:val="0"/>
          <w:numId w:val="21"/>
        </w:numPr>
        <w:rPr>
          <w:rFonts w:eastAsia="Calibri"/>
        </w:rPr>
      </w:pPr>
      <w:r w:rsidRPr="00580334">
        <w:rPr>
          <w:rFonts w:eastAsia="Calibri"/>
        </w:rPr>
        <w:t>is clear to interpret and apply; </w:t>
      </w:r>
    </w:p>
    <w:p w14:paraId="0102CBD7" w14:textId="77777777" w:rsidR="00A6548E" w:rsidRDefault="00A6548E" w:rsidP="00A6548E">
      <w:pPr>
        <w:pStyle w:val="ListParagraph"/>
        <w:numPr>
          <w:ilvl w:val="0"/>
          <w:numId w:val="21"/>
        </w:numPr>
        <w:rPr>
          <w:rFonts w:eastAsia="Calibri"/>
        </w:rPr>
      </w:pPr>
      <w:r w:rsidRPr="44C3C78B">
        <w:rPr>
          <w:rFonts w:eastAsia="Calibri"/>
        </w:rPr>
        <w:t>effectively achieve</w:t>
      </w:r>
      <w:r>
        <w:rPr>
          <w:rFonts w:eastAsia="Calibri"/>
        </w:rPr>
        <w:t>s</w:t>
      </w:r>
      <w:r w:rsidRPr="44C3C78B">
        <w:rPr>
          <w:rFonts w:eastAsia="Calibri"/>
        </w:rPr>
        <w:t xml:space="preserve"> the Foreign Arrangements Scheme’s objective</w:t>
      </w:r>
      <w:r>
        <w:rPr>
          <w:rFonts w:eastAsia="Calibri"/>
        </w:rPr>
        <w:t>s</w:t>
      </w:r>
      <w:r w:rsidRPr="44C3C78B">
        <w:rPr>
          <w:rFonts w:eastAsia="Calibri"/>
        </w:rPr>
        <w:t>;</w:t>
      </w:r>
    </w:p>
    <w:p w14:paraId="6352A1BD" w14:textId="77777777" w:rsidR="00A6548E" w:rsidRDefault="00A6548E" w:rsidP="00A6548E">
      <w:pPr>
        <w:pStyle w:val="ListParagraph"/>
        <w:numPr>
          <w:ilvl w:val="0"/>
          <w:numId w:val="21"/>
        </w:numPr>
        <w:rPr>
          <w:rFonts w:eastAsia="Calibri"/>
        </w:rPr>
      </w:pPr>
      <w:r>
        <w:rPr>
          <w:rFonts w:eastAsia="Calibri"/>
        </w:rPr>
        <w:t>provides transparency of Australian sub-national government and university foreign engagement;</w:t>
      </w:r>
    </w:p>
    <w:p w14:paraId="7413B70F" w14:textId="77777777" w:rsidR="00A6548E" w:rsidRDefault="00A6548E" w:rsidP="00A6548E">
      <w:pPr>
        <w:pStyle w:val="ListParagraph"/>
        <w:numPr>
          <w:ilvl w:val="0"/>
          <w:numId w:val="21"/>
        </w:numPr>
        <w:rPr>
          <w:rFonts w:eastAsia="Calibri"/>
        </w:rPr>
      </w:pPr>
      <w:r>
        <w:rPr>
          <w:rFonts w:eastAsia="Calibri"/>
        </w:rPr>
        <w:t>promotes a greater understanding of Australia’s foreign policy;</w:t>
      </w:r>
      <w:r w:rsidRPr="44C3C78B">
        <w:rPr>
          <w:rFonts w:eastAsia="Calibri"/>
        </w:rPr>
        <w:t> </w:t>
      </w:r>
      <w:r>
        <w:rPr>
          <w:rFonts w:eastAsia="Calibri"/>
        </w:rPr>
        <w:t>and</w:t>
      </w:r>
    </w:p>
    <w:p w14:paraId="3362B93B" w14:textId="77777777" w:rsidR="00A6548E" w:rsidRPr="00700E15" w:rsidRDefault="00A6548E" w:rsidP="00A6548E">
      <w:pPr>
        <w:pStyle w:val="ListParagraph"/>
        <w:numPr>
          <w:ilvl w:val="0"/>
          <w:numId w:val="21"/>
        </w:numPr>
        <w:rPr>
          <w:rFonts w:eastAsia="Calibri"/>
        </w:rPr>
      </w:pPr>
      <w:r w:rsidRPr="00700E15">
        <w:rPr>
          <w:rFonts w:eastAsia="Calibri"/>
        </w:rPr>
        <w:t xml:space="preserve">does not impose greater administrative burden on stakeholders and government than is necessary to achieve its objectives. </w:t>
      </w:r>
    </w:p>
    <w:p w14:paraId="6D68CCCB" w14:textId="77777777" w:rsidR="00A6548E" w:rsidRDefault="00A6548E" w:rsidP="00A6548E">
      <w:pPr>
        <w:rPr>
          <w:rFonts w:eastAsia="Calibri"/>
        </w:rPr>
      </w:pPr>
      <w:r>
        <w:rPr>
          <w:rFonts w:eastAsia="Calibri"/>
        </w:rPr>
        <w:br w:type="page"/>
      </w:r>
    </w:p>
    <w:p w14:paraId="68858912" w14:textId="77777777" w:rsidR="00A6548E" w:rsidRPr="00FC4319" w:rsidRDefault="00A6548E" w:rsidP="00A6548E">
      <w:pPr>
        <w:rPr>
          <w:rFonts w:ascii="Calibri" w:eastAsia="Calibri" w:hAnsi="Calibri" w:cs="Calibri"/>
          <w:color w:val="4472C4" w:themeColor="accent1"/>
          <w:sz w:val="32"/>
          <w:szCs w:val="32"/>
        </w:rPr>
      </w:pPr>
      <w:r w:rsidRPr="5F8EB00B">
        <w:rPr>
          <w:rFonts w:ascii="Calibri" w:eastAsia="Calibri" w:hAnsi="Calibri" w:cs="Calibri"/>
          <w:color w:val="4472C4" w:themeColor="accent1"/>
          <w:sz w:val="32"/>
          <w:szCs w:val="32"/>
        </w:rPr>
        <w:t>Consultation questions</w:t>
      </w:r>
    </w:p>
    <w:p w14:paraId="65E86528" w14:textId="77777777" w:rsidR="00A6548E" w:rsidRPr="00FC4319" w:rsidRDefault="00A6548E" w:rsidP="00A6548E">
      <w:pPr>
        <w:spacing w:line="257" w:lineRule="auto"/>
        <w:rPr>
          <w:rFonts w:ascii="Calibri" w:eastAsia="Calibri" w:hAnsi="Calibri" w:cs="Calibri"/>
        </w:rPr>
      </w:pPr>
      <w:r w:rsidRPr="44C3C78B">
        <w:rPr>
          <w:rFonts w:ascii="Calibri" w:eastAsia="Calibri" w:hAnsi="Calibri" w:cs="Calibri"/>
        </w:rPr>
        <w:t>The Australian Government welcomes feedback on any aspect of this consultation paper</w:t>
      </w:r>
      <w:r>
        <w:rPr>
          <w:rFonts w:ascii="Calibri" w:eastAsia="Calibri" w:hAnsi="Calibri" w:cs="Calibri"/>
        </w:rPr>
        <w:t xml:space="preserve"> and terms of reference</w:t>
      </w:r>
      <w:r w:rsidRPr="44C3C78B">
        <w:rPr>
          <w:rFonts w:ascii="Calibri" w:eastAsia="Calibri" w:hAnsi="Calibri" w:cs="Calibri"/>
        </w:rPr>
        <w:t>.</w:t>
      </w:r>
      <w:r>
        <w:rPr>
          <w:rFonts w:ascii="Calibri" w:eastAsia="Calibri" w:hAnsi="Calibri" w:cs="Calibri"/>
        </w:rPr>
        <w:t xml:space="preserve"> The following consultation questions, while not exhaustive, are provided to guide submissions from stakeholders. </w:t>
      </w:r>
    </w:p>
    <w:p w14:paraId="1F7DA5C5" w14:textId="77777777" w:rsidR="00A6548E" w:rsidRDefault="00A6548E" w:rsidP="00A6548E">
      <w:pPr>
        <w:pStyle w:val="ListParagraph"/>
        <w:numPr>
          <w:ilvl w:val="0"/>
          <w:numId w:val="10"/>
        </w:numPr>
        <w:spacing w:after="0"/>
        <w:rPr>
          <w:rFonts w:ascii="Calibri" w:eastAsia="Calibri" w:hAnsi="Calibri" w:cs="Calibri"/>
        </w:rPr>
      </w:pPr>
      <w:r>
        <w:rPr>
          <w:rFonts w:ascii="Calibri" w:eastAsia="Calibri" w:hAnsi="Calibri" w:cs="Calibri"/>
        </w:rPr>
        <w:t>Has the Foreign Relations Act been effective in delivering against its objectives, to ensure consistent adherence to Australia’s foreign policy through foreign engagement?</w:t>
      </w:r>
    </w:p>
    <w:p w14:paraId="324D422C" w14:textId="77777777" w:rsidR="00A6548E" w:rsidRPr="00661773" w:rsidRDefault="00A6548E" w:rsidP="00A6548E">
      <w:pPr>
        <w:pStyle w:val="ListParagraph"/>
        <w:numPr>
          <w:ilvl w:val="0"/>
          <w:numId w:val="10"/>
        </w:numPr>
        <w:spacing w:after="0" w:line="257" w:lineRule="auto"/>
        <w:rPr>
          <w:rFonts w:ascii="Calibri" w:eastAsia="Calibri" w:hAnsi="Calibri" w:cs="Calibri"/>
        </w:rPr>
      </w:pPr>
      <w:r>
        <w:rPr>
          <w:rFonts w:ascii="Calibri" w:eastAsia="Calibri" w:hAnsi="Calibri" w:cs="Calibri"/>
        </w:rPr>
        <w:t>How could the</w:t>
      </w:r>
      <w:r w:rsidRPr="5F8EB00B">
        <w:rPr>
          <w:rFonts w:ascii="Calibri" w:eastAsia="Calibri" w:hAnsi="Calibri" w:cs="Calibri"/>
        </w:rPr>
        <w:t xml:space="preserve"> </w:t>
      </w:r>
      <w:r>
        <w:rPr>
          <w:rFonts w:ascii="Calibri" w:eastAsia="Calibri" w:hAnsi="Calibri" w:cs="Calibri"/>
        </w:rPr>
        <w:t xml:space="preserve">operation of the Foreign Relations </w:t>
      </w:r>
      <w:r w:rsidRPr="5F8EB00B">
        <w:rPr>
          <w:rFonts w:ascii="Calibri" w:eastAsia="Calibri" w:hAnsi="Calibri" w:cs="Calibri"/>
        </w:rPr>
        <w:t xml:space="preserve">Act </w:t>
      </w:r>
      <w:r>
        <w:rPr>
          <w:rFonts w:ascii="Calibri" w:eastAsia="Calibri" w:hAnsi="Calibri" w:cs="Calibri"/>
        </w:rPr>
        <w:t xml:space="preserve">be improved? </w:t>
      </w:r>
      <w:r w:rsidRPr="00E37BB7">
        <w:rPr>
          <w:rFonts w:ascii="Calibri" w:eastAsia="Calibri" w:hAnsi="Calibri" w:cs="Calibri"/>
        </w:rPr>
        <w:t>Are there amend</w:t>
      </w:r>
      <w:r>
        <w:rPr>
          <w:rFonts w:ascii="Calibri" w:eastAsia="Calibri" w:hAnsi="Calibri" w:cs="Calibri"/>
        </w:rPr>
        <w:t>m</w:t>
      </w:r>
      <w:r w:rsidRPr="00E37BB7">
        <w:rPr>
          <w:rFonts w:ascii="Calibri" w:eastAsia="Calibri" w:hAnsi="Calibri" w:cs="Calibri"/>
        </w:rPr>
        <w:t>e</w:t>
      </w:r>
      <w:r>
        <w:rPr>
          <w:rFonts w:ascii="Calibri" w:eastAsia="Calibri" w:hAnsi="Calibri" w:cs="Calibri"/>
        </w:rPr>
        <w:t>n</w:t>
      </w:r>
      <w:r w:rsidRPr="00E37BB7">
        <w:rPr>
          <w:rFonts w:ascii="Calibri" w:eastAsia="Calibri" w:hAnsi="Calibri" w:cs="Calibri"/>
        </w:rPr>
        <w:t xml:space="preserve">ts to the </w:t>
      </w:r>
      <w:r>
        <w:rPr>
          <w:rFonts w:ascii="Calibri" w:eastAsia="Calibri" w:hAnsi="Calibri" w:cs="Calibri"/>
        </w:rPr>
        <w:t xml:space="preserve">Foreign Relations </w:t>
      </w:r>
      <w:r w:rsidRPr="00E37BB7">
        <w:rPr>
          <w:rFonts w:ascii="Calibri" w:eastAsia="Calibri" w:hAnsi="Calibri" w:cs="Calibri"/>
        </w:rPr>
        <w:t xml:space="preserve">Act that would enhance its operation? </w:t>
      </w:r>
    </w:p>
    <w:p w14:paraId="58F05006" w14:textId="77777777" w:rsidR="00A6548E" w:rsidRDefault="00A6548E" w:rsidP="00A6548E">
      <w:pPr>
        <w:pStyle w:val="ListParagraph"/>
        <w:numPr>
          <w:ilvl w:val="0"/>
          <w:numId w:val="10"/>
        </w:numPr>
        <w:spacing w:after="0"/>
        <w:rPr>
          <w:rFonts w:ascii="Calibri" w:eastAsia="Calibri" w:hAnsi="Calibri" w:cs="Calibri"/>
        </w:rPr>
      </w:pPr>
      <w:r>
        <w:rPr>
          <w:rFonts w:ascii="Calibri" w:eastAsia="Calibri" w:hAnsi="Calibri" w:cs="Calibri"/>
        </w:rPr>
        <w:t>Are there opportunities for the</w:t>
      </w:r>
      <w:r w:rsidRPr="5F8EB00B">
        <w:rPr>
          <w:rFonts w:ascii="Calibri" w:eastAsia="Calibri" w:hAnsi="Calibri" w:cs="Calibri"/>
        </w:rPr>
        <w:t xml:space="preserve"> </w:t>
      </w:r>
      <w:r>
        <w:rPr>
          <w:rFonts w:ascii="Calibri" w:eastAsia="Calibri" w:hAnsi="Calibri" w:cs="Calibri"/>
        </w:rPr>
        <w:t xml:space="preserve">Foreign Relations </w:t>
      </w:r>
      <w:r w:rsidRPr="5F8EB00B">
        <w:rPr>
          <w:rFonts w:ascii="Calibri" w:eastAsia="Calibri" w:hAnsi="Calibri" w:cs="Calibri"/>
        </w:rPr>
        <w:t xml:space="preserve">Act </w:t>
      </w:r>
      <w:r>
        <w:rPr>
          <w:rFonts w:ascii="Calibri" w:eastAsia="Calibri" w:hAnsi="Calibri" w:cs="Calibri"/>
        </w:rPr>
        <w:t xml:space="preserve">to </w:t>
      </w:r>
      <w:r w:rsidRPr="5F8EB00B">
        <w:rPr>
          <w:rFonts w:ascii="Calibri" w:eastAsia="Calibri" w:hAnsi="Calibri" w:cs="Calibri"/>
        </w:rPr>
        <w:t>better support international cooperation in the national interest?</w:t>
      </w:r>
    </w:p>
    <w:p w14:paraId="163ADF4F" w14:textId="77777777" w:rsidR="00A6548E" w:rsidRPr="00FC4319" w:rsidRDefault="00A6548E" w:rsidP="00A6548E">
      <w:pPr>
        <w:pStyle w:val="ListParagraph"/>
        <w:numPr>
          <w:ilvl w:val="0"/>
          <w:numId w:val="10"/>
        </w:numPr>
        <w:spacing w:after="0"/>
        <w:rPr>
          <w:rFonts w:ascii="Calibri" w:eastAsia="Calibri" w:hAnsi="Calibri" w:cs="Calibri"/>
        </w:rPr>
      </w:pPr>
      <w:r>
        <w:rPr>
          <w:rFonts w:eastAsia="Calibri"/>
        </w:rPr>
        <w:t xml:space="preserve">Could the Foreign Relations Act be better </w:t>
      </w:r>
      <w:r w:rsidRPr="00580334">
        <w:rPr>
          <w:rFonts w:eastAsia="Calibri"/>
        </w:rPr>
        <w:t xml:space="preserve">calibrated to </w:t>
      </w:r>
      <w:r>
        <w:rPr>
          <w:rFonts w:eastAsia="Calibri"/>
        </w:rPr>
        <w:t xml:space="preserve">address </w:t>
      </w:r>
      <w:r w:rsidRPr="00580334">
        <w:rPr>
          <w:rFonts w:eastAsia="Calibri"/>
        </w:rPr>
        <w:t xml:space="preserve">foreign policy risks and </w:t>
      </w:r>
      <w:r>
        <w:rPr>
          <w:rFonts w:eastAsia="Calibri"/>
        </w:rPr>
        <w:t>changing</w:t>
      </w:r>
      <w:r w:rsidRPr="00580334">
        <w:rPr>
          <w:rFonts w:eastAsia="Calibri"/>
        </w:rPr>
        <w:t xml:space="preserve"> foreign policy settings</w:t>
      </w:r>
      <w:r>
        <w:rPr>
          <w:rFonts w:eastAsia="Calibri"/>
        </w:rPr>
        <w:t>?</w:t>
      </w:r>
    </w:p>
    <w:p w14:paraId="6B95871A" w14:textId="77777777" w:rsidR="00A6548E" w:rsidRPr="0072229E" w:rsidRDefault="00A6548E" w:rsidP="00A6548E">
      <w:pPr>
        <w:pStyle w:val="ListParagraph"/>
        <w:numPr>
          <w:ilvl w:val="0"/>
          <w:numId w:val="10"/>
        </w:numPr>
        <w:spacing w:after="0"/>
        <w:rPr>
          <w:rFonts w:ascii="Calibri" w:eastAsia="Calibri" w:hAnsi="Calibri" w:cs="Calibri"/>
        </w:rPr>
      </w:pPr>
      <w:r w:rsidRPr="0072229E">
        <w:rPr>
          <w:rFonts w:ascii="Calibri" w:eastAsia="Calibri" w:hAnsi="Calibri" w:cs="Calibri"/>
        </w:rPr>
        <w:t xml:space="preserve">Should the scope of the </w:t>
      </w:r>
      <w:r>
        <w:rPr>
          <w:rFonts w:ascii="Calibri" w:eastAsia="Calibri" w:hAnsi="Calibri" w:cs="Calibri"/>
        </w:rPr>
        <w:t xml:space="preserve">Foreign Relations </w:t>
      </w:r>
      <w:r w:rsidRPr="0072229E">
        <w:rPr>
          <w:rFonts w:ascii="Calibri" w:eastAsia="Calibri" w:hAnsi="Calibri" w:cs="Calibri"/>
        </w:rPr>
        <w:t>Act be changed to apply to a broader or narrower range of international cooperation?</w:t>
      </w:r>
    </w:p>
    <w:p w14:paraId="626CF37E" w14:textId="77777777" w:rsidR="00A6548E" w:rsidRPr="0072229E" w:rsidRDefault="00A6548E" w:rsidP="00A6548E">
      <w:pPr>
        <w:pStyle w:val="ListParagraph"/>
        <w:numPr>
          <w:ilvl w:val="0"/>
          <w:numId w:val="10"/>
        </w:numPr>
        <w:spacing w:after="0"/>
        <w:rPr>
          <w:rFonts w:ascii="Calibri" w:eastAsia="Calibri" w:hAnsi="Calibri" w:cs="Calibri"/>
        </w:rPr>
      </w:pPr>
      <w:r w:rsidRPr="0072229E">
        <w:rPr>
          <w:rFonts w:ascii="Calibri" w:eastAsia="Calibri" w:hAnsi="Calibri" w:cs="Calibri"/>
        </w:rPr>
        <w:t xml:space="preserve">Does the </w:t>
      </w:r>
      <w:r>
        <w:rPr>
          <w:rFonts w:ascii="Calibri" w:eastAsia="Calibri" w:hAnsi="Calibri" w:cs="Calibri"/>
        </w:rPr>
        <w:t xml:space="preserve">Foreign Relations </w:t>
      </w:r>
      <w:r w:rsidRPr="0072229E">
        <w:rPr>
          <w:rFonts w:ascii="Calibri" w:eastAsia="Calibri" w:hAnsi="Calibri" w:cs="Calibri"/>
        </w:rPr>
        <w:t xml:space="preserve">Act strike the right balance between achieving its objectives and the administrative requirements it places on states, territories, local governments, and universities? </w:t>
      </w:r>
    </w:p>
    <w:p w14:paraId="08C61D24" w14:textId="77777777" w:rsidR="00A6548E" w:rsidRDefault="00A6548E" w:rsidP="00A6548E">
      <w:pPr>
        <w:pStyle w:val="ListParagraph"/>
        <w:numPr>
          <w:ilvl w:val="0"/>
          <w:numId w:val="10"/>
        </w:numPr>
        <w:spacing w:after="0" w:line="257" w:lineRule="auto"/>
        <w:rPr>
          <w:rFonts w:ascii="Calibri" w:eastAsia="Calibri" w:hAnsi="Calibri" w:cs="Calibri"/>
        </w:rPr>
      </w:pPr>
      <w:r>
        <w:rPr>
          <w:rFonts w:ascii="Calibri" w:eastAsia="Calibri" w:hAnsi="Calibri" w:cs="Calibri"/>
        </w:rPr>
        <w:t xml:space="preserve">Are there additional ways that the Foreign Relations Act can improve transparency and awareness of international engagement, including through the Public Register? </w:t>
      </w:r>
    </w:p>
    <w:p w14:paraId="3358A4ED" w14:textId="77777777" w:rsidR="00A6548E" w:rsidRDefault="00A6548E" w:rsidP="00A6548E">
      <w:pPr>
        <w:pStyle w:val="ListParagraph"/>
        <w:numPr>
          <w:ilvl w:val="0"/>
          <w:numId w:val="10"/>
        </w:numPr>
        <w:spacing w:after="0" w:line="257" w:lineRule="auto"/>
        <w:rPr>
          <w:rFonts w:ascii="Calibri" w:eastAsia="Calibri" w:hAnsi="Calibri" w:cs="Calibri"/>
        </w:rPr>
      </w:pPr>
      <w:r>
        <w:rPr>
          <w:rFonts w:ascii="Calibri" w:eastAsia="Calibri" w:hAnsi="Calibri" w:cs="Calibri"/>
        </w:rPr>
        <w:t>Are there opportunities to better support compliance with the Foreign Arrangements Scheme, including through publicly available information and outreach initiatives?</w:t>
      </w:r>
    </w:p>
    <w:p w14:paraId="6ABBF070" w14:textId="77777777" w:rsidR="00A6548E" w:rsidRPr="0072229E" w:rsidRDefault="00A6548E" w:rsidP="00A6548E">
      <w:pPr>
        <w:pStyle w:val="ListParagraph"/>
        <w:spacing w:after="0" w:line="257" w:lineRule="auto"/>
        <w:rPr>
          <w:rFonts w:ascii="Calibri" w:eastAsia="Calibri" w:hAnsi="Calibri" w:cs="Calibri"/>
        </w:rPr>
      </w:pPr>
    </w:p>
    <w:p w14:paraId="4703D872" w14:textId="77777777" w:rsidR="00A6548E" w:rsidRPr="0080681C" w:rsidRDefault="00A6548E" w:rsidP="00A6548E">
      <w:pPr>
        <w:rPr>
          <w:rFonts w:ascii="Calibri" w:eastAsia="Calibri" w:hAnsi="Calibri" w:cs="Calibri"/>
          <w:color w:val="4472C4" w:themeColor="accent1"/>
          <w:sz w:val="32"/>
          <w:szCs w:val="32"/>
        </w:rPr>
      </w:pPr>
      <w:r w:rsidRPr="0080681C">
        <w:rPr>
          <w:rFonts w:ascii="Calibri" w:eastAsia="Calibri" w:hAnsi="Calibri" w:cs="Calibri"/>
          <w:color w:val="4472C4" w:themeColor="accent1"/>
          <w:sz w:val="32"/>
          <w:szCs w:val="32"/>
        </w:rPr>
        <w:t>Making a submission</w:t>
      </w:r>
    </w:p>
    <w:p w14:paraId="79936C7F" w14:textId="77777777" w:rsidR="00A6548E" w:rsidRPr="0080681C" w:rsidRDefault="00A6548E" w:rsidP="00A6548E">
      <w:pPr>
        <w:rPr>
          <w:rFonts w:ascii="Calibri" w:eastAsia="Calibri" w:hAnsi="Calibri" w:cs="Calibri"/>
        </w:rPr>
      </w:pPr>
      <w:r w:rsidRPr="0080681C">
        <w:rPr>
          <w:rFonts w:ascii="Calibri" w:eastAsia="Calibri" w:hAnsi="Calibri" w:cs="Calibri"/>
        </w:rPr>
        <w:t xml:space="preserve">The closing date for </w:t>
      </w:r>
      <w:r>
        <w:rPr>
          <w:rFonts w:ascii="Calibri" w:eastAsia="Calibri" w:hAnsi="Calibri" w:cs="Calibri"/>
        </w:rPr>
        <w:t>s</w:t>
      </w:r>
      <w:r w:rsidRPr="0080681C">
        <w:rPr>
          <w:rFonts w:ascii="Calibri" w:eastAsia="Calibri" w:hAnsi="Calibri" w:cs="Calibri"/>
        </w:rPr>
        <w:t>ubmissions is</w:t>
      </w:r>
      <w:r>
        <w:rPr>
          <w:rFonts w:ascii="Calibri" w:eastAsia="Calibri" w:hAnsi="Calibri" w:cs="Calibri"/>
        </w:rPr>
        <w:t xml:space="preserve"> 2 August 2024</w:t>
      </w:r>
      <w:r w:rsidRPr="0080681C">
        <w:rPr>
          <w:rFonts w:ascii="Calibri" w:eastAsia="Calibri" w:hAnsi="Calibri" w:cs="Calibri"/>
        </w:rPr>
        <w:t>.</w:t>
      </w:r>
    </w:p>
    <w:p w14:paraId="27B6313C" w14:textId="77777777" w:rsidR="00A6548E" w:rsidRDefault="00A6548E" w:rsidP="00A6548E">
      <w:pPr>
        <w:rPr>
          <w:rFonts w:ascii="Calibri" w:eastAsia="Calibri" w:hAnsi="Calibri" w:cs="Calibri"/>
        </w:rPr>
      </w:pPr>
      <w:r w:rsidRPr="5227985C">
        <w:rPr>
          <w:rFonts w:ascii="Calibri" w:eastAsia="Calibri" w:hAnsi="Calibri" w:cs="Calibri"/>
        </w:rPr>
        <w:t xml:space="preserve">Submissions </w:t>
      </w:r>
      <w:r>
        <w:rPr>
          <w:rFonts w:ascii="Calibri" w:eastAsia="Calibri" w:hAnsi="Calibri" w:cs="Calibri"/>
        </w:rPr>
        <w:t xml:space="preserve">should be no more than twenty pages in length (including attachments) and </w:t>
      </w:r>
      <w:r w:rsidRPr="5227985C">
        <w:rPr>
          <w:rFonts w:ascii="Calibri" w:eastAsia="Calibri" w:hAnsi="Calibri" w:cs="Calibri"/>
        </w:rPr>
        <w:t xml:space="preserve">can be sent by email to </w:t>
      </w:r>
      <w:r w:rsidRPr="00875ED1">
        <w:rPr>
          <w:rFonts w:ascii="Calibri" w:eastAsia="Calibri" w:hAnsi="Calibri" w:cs="Calibri"/>
        </w:rPr>
        <w:t>AFRA.Review@dfat.gov.au.</w:t>
      </w:r>
    </w:p>
    <w:p w14:paraId="138B9042" w14:textId="77777777" w:rsidR="00A6548E" w:rsidRDefault="00A6548E" w:rsidP="00A6548E">
      <w:pPr>
        <w:rPr>
          <w:rFonts w:ascii="Calibri" w:eastAsia="Calibri" w:hAnsi="Calibri" w:cs="Calibri"/>
        </w:rPr>
      </w:pPr>
      <w:r w:rsidRPr="73247E48">
        <w:rPr>
          <w:rFonts w:ascii="Calibri" w:eastAsia="Calibri" w:hAnsi="Calibri" w:cs="Calibri"/>
        </w:rPr>
        <w:t>For accessibility reasons, responses should be submitted in Word or PDF format.</w:t>
      </w:r>
    </w:p>
    <w:p w14:paraId="6C29F610" w14:textId="77777777" w:rsidR="00A6548E" w:rsidRDefault="00A6548E" w:rsidP="00A6548E">
      <w:pPr>
        <w:rPr>
          <w:rFonts w:ascii="Calibri" w:eastAsia="Calibri" w:hAnsi="Calibri" w:cs="Calibri"/>
        </w:rPr>
      </w:pPr>
      <w:r w:rsidRPr="73247E48">
        <w:rPr>
          <w:rFonts w:ascii="Calibri" w:eastAsia="Calibri" w:hAnsi="Calibri" w:cs="Calibri"/>
        </w:rPr>
        <w:t>All information in submissions (including names) may be made publicly available on the Foreign Arrangements Scheme website at the conclusion of the consultation process</w:t>
      </w:r>
      <w:r>
        <w:rPr>
          <w:rFonts w:ascii="Calibri" w:eastAsia="Calibri" w:hAnsi="Calibri" w:cs="Calibri"/>
        </w:rPr>
        <w:t>,</w:t>
      </w:r>
      <w:r w:rsidRPr="73247E48">
        <w:rPr>
          <w:rFonts w:ascii="Calibri" w:eastAsia="Calibri" w:hAnsi="Calibri" w:cs="Calibri"/>
        </w:rPr>
        <w:t xml:space="preserve"> unless you indicate that you would like all or part of your submission to remain in confidence. </w:t>
      </w:r>
      <w:r w:rsidRPr="1D197110">
        <w:rPr>
          <w:rFonts w:ascii="Calibri" w:eastAsia="Calibri" w:hAnsi="Calibri" w:cs="Calibri"/>
        </w:rPr>
        <w:t>If you would like only part of your submission to remain confidential, please provide this information clearly marked as such in a separate attachment.</w:t>
      </w:r>
    </w:p>
    <w:p w14:paraId="20D1A599" w14:textId="77777777" w:rsidR="00A6548E" w:rsidRDefault="00A6548E" w:rsidP="00A6548E">
      <w:pPr>
        <w:rPr>
          <w:rFonts w:ascii="Calibri" w:eastAsia="Calibri" w:hAnsi="Calibri" w:cs="Calibri"/>
        </w:rPr>
      </w:pPr>
      <w:r w:rsidRPr="73247E48">
        <w:rPr>
          <w:rFonts w:ascii="Calibri" w:eastAsia="Calibri" w:hAnsi="Calibri" w:cs="Calibri"/>
        </w:rPr>
        <w:t>Individuals and organisations may request to have their submission published anonymously or not published at all.</w:t>
      </w:r>
    </w:p>
    <w:p w14:paraId="25CA93B5" w14:textId="77777777" w:rsidR="00A6548E" w:rsidRDefault="00A6548E" w:rsidP="00A6548E">
      <w:pPr>
        <w:rPr>
          <w:rFonts w:ascii="Calibri" w:eastAsia="Calibri" w:hAnsi="Calibri" w:cs="Calibri"/>
          <w:i/>
          <w:iCs/>
        </w:rPr>
      </w:pPr>
      <w:r w:rsidRPr="1D197110">
        <w:rPr>
          <w:rFonts w:ascii="Calibri" w:eastAsia="Calibri" w:hAnsi="Calibri" w:cs="Calibri"/>
        </w:rPr>
        <w:t xml:space="preserve">Legal requirements, such as those imposed by the </w:t>
      </w:r>
      <w:r w:rsidRPr="1D197110">
        <w:rPr>
          <w:rFonts w:ascii="Calibri" w:eastAsia="Calibri" w:hAnsi="Calibri" w:cs="Calibri"/>
          <w:i/>
          <w:iCs/>
        </w:rPr>
        <w:t>Freedom of Information Act 1982</w:t>
      </w:r>
      <w:r w:rsidRPr="1D197110">
        <w:rPr>
          <w:rFonts w:ascii="Calibri" w:eastAsia="Calibri" w:hAnsi="Calibri" w:cs="Calibri"/>
        </w:rPr>
        <w:t xml:space="preserve">, may affect the confidentiality of your submission. </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985"/>
        <w:gridCol w:w="6030"/>
      </w:tblGrid>
      <w:tr w:rsidR="00A6548E" w14:paraId="3429B25B" w14:textId="77777777">
        <w:trPr>
          <w:trHeight w:val="300"/>
        </w:trPr>
        <w:tc>
          <w:tcPr>
            <w:tcW w:w="2985" w:type="dxa"/>
          </w:tcPr>
          <w:p w14:paraId="67915846" w14:textId="77777777" w:rsidR="00A6548E" w:rsidRPr="005D058B" w:rsidRDefault="00A6548E">
            <w:pPr>
              <w:rPr>
                <w:rFonts w:ascii="Calibri" w:eastAsia="Calibri" w:hAnsi="Calibri" w:cs="Calibri"/>
              </w:rPr>
            </w:pPr>
            <w:r w:rsidRPr="005D058B">
              <w:rPr>
                <w:rFonts w:ascii="Calibri" w:eastAsia="Calibri" w:hAnsi="Calibri" w:cs="Calibri"/>
                <w:b/>
                <w:bCs/>
              </w:rPr>
              <w:t>Closing date for submissions:</w:t>
            </w:r>
          </w:p>
        </w:tc>
        <w:tc>
          <w:tcPr>
            <w:tcW w:w="6030" w:type="dxa"/>
          </w:tcPr>
          <w:p w14:paraId="4DF4673F" w14:textId="77777777" w:rsidR="00A6548E" w:rsidRPr="005D058B" w:rsidRDefault="00A6548E">
            <w:pPr>
              <w:rPr>
                <w:rFonts w:ascii="Calibri" w:eastAsia="Calibri" w:hAnsi="Calibri" w:cs="Calibri"/>
              </w:rPr>
            </w:pPr>
            <w:r w:rsidRPr="002D289D">
              <w:rPr>
                <w:rFonts w:ascii="Calibri" w:eastAsia="Calibri" w:hAnsi="Calibri" w:cs="Calibri"/>
              </w:rPr>
              <w:t>2 August 2024</w:t>
            </w:r>
          </w:p>
        </w:tc>
      </w:tr>
      <w:tr w:rsidR="00A6548E" w14:paraId="5CDAFF1B" w14:textId="77777777">
        <w:trPr>
          <w:trHeight w:val="300"/>
        </w:trPr>
        <w:tc>
          <w:tcPr>
            <w:tcW w:w="2985" w:type="dxa"/>
          </w:tcPr>
          <w:p w14:paraId="3EAC1810" w14:textId="77777777" w:rsidR="00A6548E" w:rsidRDefault="00A6548E">
            <w:pPr>
              <w:rPr>
                <w:rFonts w:ascii="Calibri" w:eastAsia="Calibri" w:hAnsi="Calibri" w:cs="Calibri"/>
              </w:rPr>
            </w:pPr>
            <w:r w:rsidRPr="73247E48">
              <w:rPr>
                <w:rFonts w:ascii="Calibri" w:eastAsia="Calibri" w:hAnsi="Calibri" w:cs="Calibri"/>
                <w:b/>
                <w:bCs/>
              </w:rPr>
              <w:t>Make submissions at:</w:t>
            </w:r>
          </w:p>
        </w:tc>
        <w:tc>
          <w:tcPr>
            <w:tcW w:w="6030" w:type="dxa"/>
          </w:tcPr>
          <w:p w14:paraId="6B23F0D5" w14:textId="77777777" w:rsidR="00A6548E" w:rsidRPr="00875ED1" w:rsidRDefault="00A6548E">
            <w:pPr>
              <w:spacing w:line="259" w:lineRule="auto"/>
              <w:rPr>
                <w:rFonts w:ascii="Calibri" w:eastAsia="Calibri" w:hAnsi="Calibri" w:cs="Calibri"/>
              </w:rPr>
            </w:pPr>
            <w:r w:rsidRPr="00875ED1">
              <w:rPr>
                <w:rFonts w:ascii="Calibri" w:eastAsia="Calibri" w:hAnsi="Calibri" w:cs="Calibri"/>
              </w:rPr>
              <w:t>AFRA.Review@dfat.gov.au</w:t>
            </w:r>
          </w:p>
        </w:tc>
      </w:tr>
      <w:tr w:rsidR="00A6548E" w14:paraId="14CF8A5A" w14:textId="77777777">
        <w:trPr>
          <w:trHeight w:val="300"/>
        </w:trPr>
        <w:tc>
          <w:tcPr>
            <w:tcW w:w="2985" w:type="dxa"/>
          </w:tcPr>
          <w:p w14:paraId="5879A605" w14:textId="77777777" w:rsidR="00A6548E" w:rsidRDefault="00A6548E">
            <w:pPr>
              <w:rPr>
                <w:rFonts w:ascii="Calibri" w:eastAsia="Calibri" w:hAnsi="Calibri" w:cs="Calibri"/>
              </w:rPr>
            </w:pPr>
            <w:r w:rsidRPr="73247E48">
              <w:rPr>
                <w:rFonts w:ascii="Calibri" w:eastAsia="Calibri" w:hAnsi="Calibri" w:cs="Calibri"/>
                <w:b/>
                <w:bCs/>
              </w:rPr>
              <w:t>Enquiries:</w:t>
            </w:r>
          </w:p>
        </w:tc>
        <w:tc>
          <w:tcPr>
            <w:tcW w:w="6030" w:type="dxa"/>
          </w:tcPr>
          <w:p w14:paraId="4DE2E748" w14:textId="77777777" w:rsidR="00A6548E" w:rsidRDefault="00A6548E">
            <w:pPr>
              <w:rPr>
                <w:rFonts w:ascii="Calibri" w:eastAsia="Calibri" w:hAnsi="Calibri" w:cs="Calibri"/>
              </w:rPr>
            </w:pPr>
            <w:r w:rsidRPr="5E49A42C">
              <w:rPr>
                <w:rFonts w:ascii="Calibri" w:eastAsia="Calibri" w:hAnsi="Calibri" w:cs="Calibri"/>
              </w:rPr>
              <w:t xml:space="preserve">Enquiries can be directed to the Department of Foreign Affairs and Trade at  </w:t>
            </w:r>
            <w:hyperlink r:id="rId13" w:history="1">
              <w:r w:rsidRPr="00544FFF">
                <w:rPr>
                  <w:rStyle w:val="Hyperlink"/>
                  <w:rFonts w:ascii="Calibri" w:eastAsia="Calibri" w:hAnsi="Calibri" w:cs="Calibri"/>
                </w:rPr>
                <w:t>AFRA.Review@dfat.gov.au</w:t>
              </w:r>
            </w:hyperlink>
            <w:r w:rsidRPr="00875ED1">
              <w:rPr>
                <w:rFonts w:ascii="Calibri" w:eastAsia="Calibri" w:hAnsi="Calibri" w:cs="Calibri"/>
              </w:rPr>
              <w:t xml:space="preserve"> </w:t>
            </w:r>
          </w:p>
        </w:tc>
      </w:tr>
    </w:tbl>
    <w:p w14:paraId="78FB6653" w14:textId="77777777" w:rsidR="00A6548E" w:rsidRPr="007F497F" w:rsidRDefault="00A6548E" w:rsidP="00A6548E">
      <w:pPr>
        <w:rPr>
          <w:rFonts w:ascii="Calibri" w:eastAsia="Calibri" w:hAnsi="Calibri" w:cs="Calibri"/>
          <w:sz w:val="20"/>
          <w:szCs w:val="20"/>
        </w:rPr>
      </w:pPr>
    </w:p>
    <w:p w14:paraId="3B179D95" w14:textId="26A05CC1" w:rsidR="73247E48" w:rsidRPr="007F497F" w:rsidRDefault="73247E48" w:rsidP="00A6548E">
      <w:pPr>
        <w:rPr>
          <w:rFonts w:ascii="Calibri" w:eastAsia="Calibri" w:hAnsi="Calibri" w:cs="Calibri"/>
          <w:sz w:val="20"/>
          <w:szCs w:val="20"/>
        </w:rPr>
      </w:pPr>
    </w:p>
    <w:sectPr w:rsidR="73247E48" w:rsidRPr="007F497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D305D" w14:textId="77777777" w:rsidR="00B65E90" w:rsidRDefault="00B65E90" w:rsidP="00CB7527">
      <w:pPr>
        <w:spacing w:after="0" w:line="240" w:lineRule="auto"/>
      </w:pPr>
      <w:r>
        <w:separator/>
      </w:r>
    </w:p>
  </w:endnote>
  <w:endnote w:type="continuationSeparator" w:id="0">
    <w:p w14:paraId="27F03615" w14:textId="77777777" w:rsidR="00B65E90" w:rsidRDefault="00B65E90" w:rsidP="00CB7527">
      <w:pPr>
        <w:spacing w:after="0" w:line="240" w:lineRule="auto"/>
      </w:pPr>
      <w:r>
        <w:continuationSeparator/>
      </w:r>
    </w:p>
  </w:endnote>
  <w:endnote w:type="continuationNotice" w:id="1">
    <w:p w14:paraId="48EB482F" w14:textId="77777777" w:rsidR="00B65E90" w:rsidRDefault="00B65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05D75" w14:textId="77777777" w:rsidR="00B65E90" w:rsidRDefault="00B65E90" w:rsidP="00CB7527">
      <w:pPr>
        <w:spacing w:after="0" w:line="240" w:lineRule="auto"/>
      </w:pPr>
      <w:r>
        <w:separator/>
      </w:r>
    </w:p>
  </w:footnote>
  <w:footnote w:type="continuationSeparator" w:id="0">
    <w:p w14:paraId="1565030B" w14:textId="77777777" w:rsidR="00B65E90" w:rsidRDefault="00B65E90" w:rsidP="00CB7527">
      <w:pPr>
        <w:spacing w:after="0" w:line="240" w:lineRule="auto"/>
      </w:pPr>
      <w:r>
        <w:continuationSeparator/>
      </w:r>
    </w:p>
  </w:footnote>
  <w:footnote w:type="continuationNotice" w:id="1">
    <w:p w14:paraId="304D7E62" w14:textId="77777777" w:rsidR="00B65E90" w:rsidRDefault="00B65E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F0AF"/>
    <w:multiLevelType w:val="hybridMultilevel"/>
    <w:tmpl w:val="E3A0F634"/>
    <w:lvl w:ilvl="0" w:tplc="DCD80C3E">
      <w:start w:val="2"/>
      <w:numFmt w:val="decimal"/>
      <w:lvlText w:val="%1."/>
      <w:lvlJc w:val="left"/>
      <w:pPr>
        <w:ind w:left="720" w:hanging="360"/>
      </w:pPr>
    </w:lvl>
    <w:lvl w:ilvl="1" w:tplc="FC46909C">
      <w:start w:val="1"/>
      <w:numFmt w:val="lowerLetter"/>
      <w:lvlText w:val="%2."/>
      <w:lvlJc w:val="left"/>
      <w:pPr>
        <w:ind w:left="1440" w:hanging="360"/>
      </w:pPr>
    </w:lvl>
    <w:lvl w:ilvl="2" w:tplc="22C2C9AC">
      <w:start w:val="1"/>
      <w:numFmt w:val="lowerRoman"/>
      <w:lvlText w:val="%3."/>
      <w:lvlJc w:val="right"/>
      <w:pPr>
        <w:ind w:left="2160" w:hanging="180"/>
      </w:pPr>
    </w:lvl>
    <w:lvl w:ilvl="3" w:tplc="5178F006">
      <w:start w:val="1"/>
      <w:numFmt w:val="decimal"/>
      <w:lvlText w:val="%4."/>
      <w:lvlJc w:val="left"/>
      <w:pPr>
        <w:ind w:left="2880" w:hanging="360"/>
      </w:pPr>
    </w:lvl>
    <w:lvl w:ilvl="4" w:tplc="D116B34C">
      <w:start w:val="1"/>
      <w:numFmt w:val="lowerLetter"/>
      <w:lvlText w:val="%5."/>
      <w:lvlJc w:val="left"/>
      <w:pPr>
        <w:ind w:left="3600" w:hanging="360"/>
      </w:pPr>
    </w:lvl>
    <w:lvl w:ilvl="5" w:tplc="E48ED012">
      <w:start w:val="1"/>
      <w:numFmt w:val="lowerRoman"/>
      <w:lvlText w:val="%6."/>
      <w:lvlJc w:val="right"/>
      <w:pPr>
        <w:ind w:left="4320" w:hanging="180"/>
      </w:pPr>
    </w:lvl>
    <w:lvl w:ilvl="6" w:tplc="E050E7E8">
      <w:start w:val="1"/>
      <w:numFmt w:val="decimal"/>
      <w:lvlText w:val="%7."/>
      <w:lvlJc w:val="left"/>
      <w:pPr>
        <w:ind w:left="5040" w:hanging="360"/>
      </w:pPr>
    </w:lvl>
    <w:lvl w:ilvl="7" w:tplc="585AD37A">
      <w:start w:val="1"/>
      <w:numFmt w:val="lowerLetter"/>
      <w:lvlText w:val="%8."/>
      <w:lvlJc w:val="left"/>
      <w:pPr>
        <w:ind w:left="5760" w:hanging="360"/>
      </w:pPr>
    </w:lvl>
    <w:lvl w:ilvl="8" w:tplc="94BA1AFC">
      <w:start w:val="1"/>
      <w:numFmt w:val="lowerRoman"/>
      <w:lvlText w:val="%9."/>
      <w:lvlJc w:val="right"/>
      <w:pPr>
        <w:ind w:left="6480" w:hanging="180"/>
      </w:pPr>
    </w:lvl>
  </w:abstractNum>
  <w:abstractNum w:abstractNumId="1" w15:restartNumberingAfterBreak="0">
    <w:nsid w:val="0BF8C7D0"/>
    <w:multiLevelType w:val="hybridMultilevel"/>
    <w:tmpl w:val="07CC94FC"/>
    <w:lvl w:ilvl="0" w:tplc="3084BAB6">
      <w:start w:val="1"/>
      <w:numFmt w:val="bullet"/>
      <w:lvlText w:val=""/>
      <w:lvlJc w:val="left"/>
      <w:pPr>
        <w:ind w:left="720" w:hanging="360"/>
      </w:pPr>
      <w:rPr>
        <w:rFonts w:ascii="Symbol" w:hAnsi="Symbol" w:hint="default"/>
      </w:rPr>
    </w:lvl>
    <w:lvl w:ilvl="1" w:tplc="4DD66E28">
      <w:start w:val="1"/>
      <w:numFmt w:val="bullet"/>
      <w:lvlText w:val="o"/>
      <w:lvlJc w:val="left"/>
      <w:pPr>
        <w:ind w:left="1440" w:hanging="360"/>
      </w:pPr>
      <w:rPr>
        <w:rFonts w:ascii="Courier New" w:hAnsi="Courier New" w:hint="default"/>
      </w:rPr>
    </w:lvl>
    <w:lvl w:ilvl="2" w:tplc="690C78DA">
      <w:start w:val="1"/>
      <w:numFmt w:val="bullet"/>
      <w:lvlText w:val=""/>
      <w:lvlJc w:val="left"/>
      <w:pPr>
        <w:ind w:left="2160" w:hanging="360"/>
      </w:pPr>
      <w:rPr>
        <w:rFonts w:ascii="Wingdings" w:hAnsi="Wingdings" w:hint="default"/>
      </w:rPr>
    </w:lvl>
    <w:lvl w:ilvl="3" w:tplc="A3E4137A">
      <w:start w:val="1"/>
      <w:numFmt w:val="bullet"/>
      <w:lvlText w:val=""/>
      <w:lvlJc w:val="left"/>
      <w:pPr>
        <w:ind w:left="2880" w:hanging="360"/>
      </w:pPr>
      <w:rPr>
        <w:rFonts w:ascii="Symbol" w:hAnsi="Symbol" w:hint="default"/>
      </w:rPr>
    </w:lvl>
    <w:lvl w:ilvl="4" w:tplc="7550D9C8">
      <w:start w:val="1"/>
      <w:numFmt w:val="bullet"/>
      <w:lvlText w:val="o"/>
      <w:lvlJc w:val="left"/>
      <w:pPr>
        <w:ind w:left="3600" w:hanging="360"/>
      </w:pPr>
      <w:rPr>
        <w:rFonts w:ascii="Courier New" w:hAnsi="Courier New" w:hint="default"/>
      </w:rPr>
    </w:lvl>
    <w:lvl w:ilvl="5" w:tplc="6AB871A0">
      <w:start w:val="1"/>
      <w:numFmt w:val="bullet"/>
      <w:lvlText w:val=""/>
      <w:lvlJc w:val="left"/>
      <w:pPr>
        <w:ind w:left="4320" w:hanging="360"/>
      </w:pPr>
      <w:rPr>
        <w:rFonts w:ascii="Wingdings" w:hAnsi="Wingdings" w:hint="default"/>
      </w:rPr>
    </w:lvl>
    <w:lvl w:ilvl="6" w:tplc="7E7CF06C">
      <w:start w:val="1"/>
      <w:numFmt w:val="bullet"/>
      <w:lvlText w:val=""/>
      <w:lvlJc w:val="left"/>
      <w:pPr>
        <w:ind w:left="5040" w:hanging="360"/>
      </w:pPr>
      <w:rPr>
        <w:rFonts w:ascii="Symbol" w:hAnsi="Symbol" w:hint="default"/>
      </w:rPr>
    </w:lvl>
    <w:lvl w:ilvl="7" w:tplc="FD564FDA">
      <w:start w:val="1"/>
      <w:numFmt w:val="bullet"/>
      <w:lvlText w:val="o"/>
      <w:lvlJc w:val="left"/>
      <w:pPr>
        <w:ind w:left="5760" w:hanging="360"/>
      </w:pPr>
      <w:rPr>
        <w:rFonts w:ascii="Courier New" w:hAnsi="Courier New" w:hint="default"/>
      </w:rPr>
    </w:lvl>
    <w:lvl w:ilvl="8" w:tplc="F79A8D92">
      <w:start w:val="1"/>
      <w:numFmt w:val="bullet"/>
      <w:lvlText w:val=""/>
      <w:lvlJc w:val="left"/>
      <w:pPr>
        <w:ind w:left="6480" w:hanging="360"/>
      </w:pPr>
      <w:rPr>
        <w:rFonts w:ascii="Wingdings" w:hAnsi="Wingdings" w:hint="default"/>
      </w:rPr>
    </w:lvl>
  </w:abstractNum>
  <w:abstractNum w:abstractNumId="2" w15:restartNumberingAfterBreak="0">
    <w:nsid w:val="130F4DF2"/>
    <w:multiLevelType w:val="multilevel"/>
    <w:tmpl w:val="FE1C3A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8E32EB"/>
    <w:multiLevelType w:val="hybridMultilevel"/>
    <w:tmpl w:val="13809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20895"/>
    <w:multiLevelType w:val="multilevel"/>
    <w:tmpl w:val="F92000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41623BE"/>
    <w:multiLevelType w:val="hybridMultilevel"/>
    <w:tmpl w:val="B88C4B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4B3412"/>
    <w:multiLevelType w:val="multilevel"/>
    <w:tmpl w:val="CEBC9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BFA844"/>
    <w:multiLevelType w:val="hybridMultilevel"/>
    <w:tmpl w:val="D80859F8"/>
    <w:lvl w:ilvl="0" w:tplc="F21A54BC">
      <w:start w:val="4"/>
      <w:numFmt w:val="decimal"/>
      <w:lvlText w:val="%1."/>
      <w:lvlJc w:val="left"/>
      <w:pPr>
        <w:ind w:left="720" w:hanging="360"/>
      </w:pPr>
    </w:lvl>
    <w:lvl w:ilvl="1" w:tplc="0A9C4AD2">
      <w:start w:val="1"/>
      <w:numFmt w:val="lowerLetter"/>
      <w:lvlText w:val="%2."/>
      <w:lvlJc w:val="left"/>
      <w:pPr>
        <w:ind w:left="1440" w:hanging="360"/>
      </w:pPr>
    </w:lvl>
    <w:lvl w:ilvl="2" w:tplc="EDDEE70C">
      <w:start w:val="1"/>
      <w:numFmt w:val="lowerRoman"/>
      <w:lvlText w:val="%3."/>
      <w:lvlJc w:val="right"/>
      <w:pPr>
        <w:ind w:left="2160" w:hanging="180"/>
      </w:pPr>
    </w:lvl>
    <w:lvl w:ilvl="3" w:tplc="36BAEF52">
      <w:start w:val="1"/>
      <w:numFmt w:val="decimal"/>
      <w:lvlText w:val="%4."/>
      <w:lvlJc w:val="left"/>
      <w:pPr>
        <w:ind w:left="2880" w:hanging="360"/>
      </w:pPr>
    </w:lvl>
    <w:lvl w:ilvl="4" w:tplc="BD4EEEEC">
      <w:start w:val="1"/>
      <w:numFmt w:val="lowerLetter"/>
      <w:lvlText w:val="%5."/>
      <w:lvlJc w:val="left"/>
      <w:pPr>
        <w:ind w:left="3600" w:hanging="360"/>
      </w:pPr>
    </w:lvl>
    <w:lvl w:ilvl="5" w:tplc="6E32E310">
      <w:start w:val="1"/>
      <w:numFmt w:val="lowerRoman"/>
      <w:lvlText w:val="%6."/>
      <w:lvlJc w:val="right"/>
      <w:pPr>
        <w:ind w:left="4320" w:hanging="180"/>
      </w:pPr>
    </w:lvl>
    <w:lvl w:ilvl="6" w:tplc="788C2FCE">
      <w:start w:val="1"/>
      <w:numFmt w:val="decimal"/>
      <w:lvlText w:val="%7."/>
      <w:lvlJc w:val="left"/>
      <w:pPr>
        <w:ind w:left="5040" w:hanging="360"/>
      </w:pPr>
    </w:lvl>
    <w:lvl w:ilvl="7" w:tplc="4A9A456A">
      <w:start w:val="1"/>
      <w:numFmt w:val="lowerLetter"/>
      <w:lvlText w:val="%8."/>
      <w:lvlJc w:val="left"/>
      <w:pPr>
        <w:ind w:left="5760" w:hanging="360"/>
      </w:pPr>
    </w:lvl>
    <w:lvl w:ilvl="8" w:tplc="70A4C32E">
      <w:start w:val="1"/>
      <w:numFmt w:val="lowerRoman"/>
      <w:lvlText w:val="%9."/>
      <w:lvlJc w:val="right"/>
      <w:pPr>
        <w:ind w:left="6480" w:hanging="180"/>
      </w:pPr>
    </w:lvl>
  </w:abstractNum>
  <w:abstractNum w:abstractNumId="8" w15:restartNumberingAfterBreak="0">
    <w:nsid w:val="2B984E35"/>
    <w:multiLevelType w:val="hybridMultilevel"/>
    <w:tmpl w:val="221A960A"/>
    <w:lvl w:ilvl="0" w:tplc="A8DC746E">
      <w:start w:val="1"/>
      <w:numFmt w:val="bullet"/>
      <w:lvlText w:val=""/>
      <w:lvlJc w:val="left"/>
      <w:pPr>
        <w:ind w:left="720" w:hanging="360"/>
      </w:pPr>
      <w:rPr>
        <w:rFonts w:ascii="Symbol" w:hAnsi="Symbol" w:hint="default"/>
      </w:rPr>
    </w:lvl>
    <w:lvl w:ilvl="1" w:tplc="1FE04050">
      <w:start w:val="1"/>
      <w:numFmt w:val="bullet"/>
      <w:lvlText w:val="o"/>
      <w:lvlJc w:val="left"/>
      <w:pPr>
        <w:ind w:left="1440" w:hanging="360"/>
      </w:pPr>
      <w:rPr>
        <w:rFonts w:ascii="Courier New" w:hAnsi="Courier New" w:hint="default"/>
      </w:rPr>
    </w:lvl>
    <w:lvl w:ilvl="2" w:tplc="B24C98C6">
      <w:start w:val="1"/>
      <w:numFmt w:val="bullet"/>
      <w:lvlText w:val=""/>
      <w:lvlJc w:val="left"/>
      <w:pPr>
        <w:ind w:left="2160" w:hanging="360"/>
      </w:pPr>
      <w:rPr>
        <w:rFonts w:ascii="Wingdings" w:hAnsi="Wingdings" w:hint="default"/>
      </w:rPr>
    </w:lvl>
    <w:lvl w:ilvl="3" w:tplc="7E3A0AE8">
      <w:start w:val="1"/>
      <w:numFmt w:val="bullet"/>
      <w:lvlText w:val=""/>
      <w:lvlJc w:val="left"/>
      <w:pPr>
        <w:ind w:left="2880" w:hanging="360"/>
      </w:pPr>
      <w:rPr>
        <w:rFonts w:ascii="Symbol" w:hAnsi="Symbol" w:hint="default"/>
      </w:rPr>
    </w:lvl>
    <w:lvl w:ilvl="4" w:tplc="D51883D8">
      <w:start w:val="1"/>
      <w:numFmt w:val="bullet"/>
      <w:lvlText w:val="o"/>
      <w:lvlJc w:val="left"/>
      <w:pPr>
        <w:ind w:left="3600" w:hanging="360"/>
      </w:pPr>
      <w:rPr>
        <w:rFonts w:ascii="Courier New" w:hAnsi="Courier New" w:hint="default"/>
      </w:rPr>
    </w:lvl>
    <w:lvl w:ilvl="5" w:tplc="596CE0D2">
      <w:start w:val="1"/>
      <w:numFmt w:val="bullet"/>
      <w:lvlText w:val=""/>
      <w:lvlJc w:val="left"/>
      <w:pPr>
        <w:ind w:left="4320" w:hanging="360"/>
      </w:pPr>
      <w:rPr>
        <w:rFonts w:ascii="Wingdings" w:hAnsi="Wingdings" w:hint="default"/>
      </w:rPr>
    </w:lvl>
    <w:lvl w:ilvl="6" w:tplc="81E4652E">
      <w:start w:val="1"/>
      <w:numFmt w:val="bullet"/>
      <w:lvlText w:val=""/>
      <w:lvlJc w:val="left"/>
      <w:pPr>
        <w:ind w:left="5040" w:hanging="360"/>
      </w:pPr>
      <w:rPr>
        <w:rFonts w:ascii="Symbol" w:hAnsi="Symbol" w:hint="default"/>
      </w:rPr>
    </w:lvl>
    <w:lvl w:ilvl="7" w:tplc="17C43D4E">
      <w:start w:val="1"/>
      <w:numFmt w:val="bullet"/>
      <w:lvlText w:val="o"/>
      <w:lvlJc w:val="left"/>
      <w:pPr>
        <w:ind w:left="5760" w:hanging="360"/>
      </w:pPr>
      <w:rPr>
        <w:rFonts w:ascii="Courier New" w:hAnsi="Courier New" w:hint="default"/>
      </w:rPr>
    </w:lvl>
    <w:lvl w:ilvl="8" w:tplc="52E225FE">
      <w:start w:val="1"/>
      <w:numFmt w:val="bullet"/>
      <w:lvlText w:val=""/>
      <w:lvlJc w:val="left"/>
      <w:pPr>
        <w:ind w:left="6480" w:hanging="360"/>
      </w:pPr>
      <w:rPr>
        <w:rFonts w:ascii="Wingdings" w:hAnsi="Wingdings" w:hint="default"/>
      </w:rPr>
    </w:lvl>
  </w:abstractNum>
  <w:abstractNum w:abstractNumId="9" w15:restartNumberingAfterBreak="0">
    <w:nsid w:val="4752C48D"/>
    <w:multiLevelType w:val="hybridMultilevel"/>
    <w:tmpl w:val="B6EC280E"/>
    <w:lvl w:ilvl="0" w:tplc="11A066F8">
      <w:start w:val="1"/>
      <w:numFmt w:val="bullet"/>
      <w:lvlText w:val=""/>
      <w:lvlJc w:val="left"/>
      <w:pPr>
        <w:ind w:left="720" w:hanging="360"/>
      </w:pPr>
      <w:rPr>
        <w:rFonts w:ascii="Symbol" w:hAnsi="Symbol" w:hint="default"/>
      </w:rPr>
    </w:lvl>
    <w:lvl w:ilvl="1" w:tplc="A3CA22F4">
      <w:start w:val="1"/>
      <w:numFmt w:val="bullet"/>
      <w:lvlText w:val="o"/>
      <w:lvlJc w:val="left"/>
      <w:pPr>
        <w:ind w:left="1440" w:hanging="360"/>
      </w:pPr>
      <w:rPr>
        <w:rFonts w:ascii="Courier New" w:hAnsi="Courier New" w:hint="default"/>
      </w:rPr>
    </w:lvl>
    <w:lvl w:ilvl="2" w:tplc="344CC066">
      <w:start w:val="1"/>
      <w:numFmt w:val="bullet"/>
      <w:lvlText w:val=""/>
      <w:lvlJc w:val="left"/>
      <w:pPr>
        <w:ind w:left="2160" w:hanging="360"/>
      </w:pPr>
      <w:rPr>
        <w:rFonts w:ascii="Wingdings" w:hAnsi="Wingdings" w:hint="default"/>
      </w:rPr>
    </w:lvl>
    <w:lvl w:ilvl="3" w:tplc="9AEE3862">
      <w:start w:val="1"/>
      <w:numFmt w:val="bullet"/>
      <w:lvlText w:val=""/>
      <w:lvlJc w:val="left"/>
      <w:pPr>
        <w:ind w:left="2880" w:hanging="360"/>
      </w:pPr>
      <w:rPr>
        <w:rFonts w:ascii="Symbol" w:hAnsi="Symbol" w:hint="default"/>
      </w:rPr>
    </w:lvl>
    <w:lvl w:ilvl="4" w:tplc="8EA86DB8">
      <w:start w:val="1"/>
      <w:numFmt w:val="bullet"/>
      <w:lvlText w:val="o"/>
      <w:lvlJc w:val="left"/>
      <w:pPr>
        <w:ind w:left="3600" w:hanging="360"/>
      </w:pPr>
      <w:rPr>
        <w:rFonts w:ascii="Courier New" w:hAnsi="Courier New" w:hint="default"/>
      </w:rPr>
    </w:lvl>
    <w:lvl w:ilvl="5" w:tplc="ACDE5882">
      <w:start w:val="1"/>
      <w:numFmt w:val="bullet"/>
      <w:lvlText w:val=""/>
      <w:lvlJc w:val="left"/>
      <w:pPr>
        <w:ind w:left="4320" w:hanging="360"/>
      </w:pPr>
      <w:rPr>
        <w:rFonts w:ascii="Wingdings" w:hAnsi="Wingdings" w:hint="default"/>
      </w:rPr>
    </w:lvl>
    <w:lvl w:ilvl="6" w:tplc="D8C809CA">
      <w:start w:val="1"/>
      <w:numFmt w:val="bullet"/>
      <w:lvlText w:val=""/>
      <w:lvlJc w:val="left"/>
      <w:pPr>
        <w:ind w:left="5040" w:hanging="360"/>
      </w:pPr>
      <w:rPr>
        <w:rFonts w:ascii="Symbol" w:hAnsi="Symbol" w:hint="default"/>
      </w:rPr>
    </w:lvl>
    <w:lvl w:ilvl="7" w:tplc="0890BDE6">
      <w:start w:val="1"/>
      <w:numFmt w:val="bullet"/>
      <w:lvlText w:val="o"/>
      <w:lvlJc w:val="left"/>
      <w:pPr>
        <w:ind w:left="5760" w:hanging="360"/>
      </w:pPr>
      <w:rPr>
        <w:rFonts w:ascii="Courier New" w:hAnsi="Courier New" w:hint="default"/>
      </w:rPr>
    </w:lvl>
    <w:lvl w:ilvl="8" w:tplc="BC0C8786">
      <w:start w:val="1"/>
      <w:numFmt w:val="bullet"/>
      <w:lvlText w:val=""/>
      <w:lvlJc w:val="left"/>
      <w:pPr>
        <w:ind w:left="6480" w:hanging="360"/>
      </w:pPr>
      <w:rPr>
        <w:rFonts w:ascii="Wingdings" w:hAnsi="Wingdings" w:hint="default"/>
      </w:rPr>
    </w:lvl>
  </w:abstractNum>
  <w:abstractNum w:abstractNumId="10" w15:restartNumberingAfterBreak="0">
    <w:nsid w:val="48439DB9"/>
    <w:multiLevelType w:val="hybridMultilevel"/>
    <w:tmpl w:val="F4CA721A"/>
    <w:lvl w:ilvl="0" w:tplc="AE4C2984">
      <w:start w:val="5"/>
      <w:numFmt w:val="decimal"/>
      <w:lvlText w:val="%1."/>
      <w:lvlJc w:val="left"/>
      <w:pPr>
        <w:ind w:left="720" w:hanging="360"/>
      </w:pPr>
    </w:lvl>
    <w:lvl w:ilvl="1" w:tplc="20827AB2">
      <w:start w:val="1"/>
      <w:numFmt w:val="lowerLetter"/>
      <w:lvlText w:val="%2."/>
      <w:lvlJc w:val="left"/>
      <w:pPr>
        <w:ind w:left="1440" w:hanging="360"/>
      </w:pPr>
    </w:lvl>
    <w:lvl w:ilvl="2" w:tplc="6E8A03E4">
      <w:start w:val="1"/>
      <w:numFmt w:val="lowerRoman"/>
      <w:lvlText w:val="%3."/>
      <w:lvlJc w:val="right"/>
      <w:pPr>
        <w:ind w:left="2160" w:hanging="180"/>
      </w:pPr>
    </w:lvl>
    <w:lvl w:ilvl="3" w:tplc="99B65BB2">
      <w:start w:val="1"/>
      <w:numFmt w:val="decimal"/>
      <w:lvlText w:val="%4."/>
      <w:lvlJc w:val="left"/>
      <w:pPr>
        <w:ind w:left="2880" w:hanging="360"/>
      </w:pPr>
    </w:lvl>
    <w:lvl w:ilvl="4" w:tplc="3D3A5A56">
      <w:start w:val="1"/>
      <w:numFmt w:val="lowerLetter"/>
      <w:lvlText w:val="%5."/>
      <w:lvlJc w:val="left"/>
      <w:pPr>
        <w:ind w:left="3600" w:hanging="360"/>
      </w:pPr>
    </w:lvl>
    <w:lvl w:ilvl="5" w:tplc="25EC277C">
      <w:start w:val="1"/>
      <w:numFmt w:val="lowerRoman"/>
      <w:lvlText w:val="%6."/>
      <w:lvlJc w:val="right"/>
      <w:pPr>
        <w:ind w:left="4320" w:hanging="180"/>
      </w:pPr>
    </w:lvl>
    <w:lvl w:ilvl="6" w:tplc="444C791A">
      <w:start w:val="1"/>
      <w:numFmt w:val="decimal"/>
      <w:lvlText w:val="%7."/>
      <w:lvlJc w:val="left"/>
      <w:pPr>
        <w:ind w:left="5040" w:hanging="360"/>
      </w:pPr>
    </w:lvl>
    <w:lvl w:ilvl="7" w:tplc="40EC019C">
      <w:start w:val="1"/>
      <w:numFmt w:val="lowerLetter"/>
      <w:lvlText w:val="%8."/>
      <w:lvlJc w:val="left"/>
      <w:pPr>
        <w:ind w:left="5760" w:hanging="360"/>
      </w:pPr>
    </w:lvl>
    <w:lvl w:ilvl="8" w:tplc="FB10583E">
      <w:start w:val="1"/>
      <w:numFmt w:val="lowerRoman"/>
      <w:lvlText w:val="%9."/>
      <w:lvlJc w:val="right"/>
      <w:pPr>
        <w:ind w:left="6480" w:hanging="180"/>
      </w:pPr>
    </w:lvl>
  </w:abstractNum>
  <w:abstractNum w:abstractNumId="11" w15:restartNumberingAfterBreak="0">
    <w:nsid w:val="484E270A"/>
    <w:multiLevelType w:val="multilevel"/>
    <w:tmpl w:val="A98C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05F807"/>
    <w:multiLevelType w:val="hybridMultilevel"/>
    <w:tmpl w:val="E08019C8"/>
    <w:lvl w:ilvl="0" w:tplc="6B143704">
      <w:start w:val="1"/>
      <w:numFmt w:val="bullet"/>
      <w:lvlText w:val=""/>
      <w:lvlJc w:val="left"/>
      <w:pPr>
        <w:ind w:left="720" w:hanging="360"/>
      </w:pPr>
      <w:rPr>
        <w:rFonts w:ascii="Symbol" w:hAnsi="Symbol" w:hint="default"/>
      </w:rPr>
    </w:lvl>
    <w:lvl w:ilvl="1" w:tplc="FC56F818">
      <w:start w:val="1"/>
      <w:numFmt w:val="bullet"/>
      <w:lvlText w:val="o"/>
      <w:lvlJc w:val="left"/>
      <w:pPr>
        <w:ind w:left="1440" w:hanging="360"/>
      </w:pPr>
      <w:rPr>
        <w:rFonts w:ascii="Courier New" w:hAnsi="Courier New" w:hint="default"/>
      </w:rPr>
    </w:lvl>
    <w:lvl w:ilvl="2" w:tplc="439400A2">
      <w:start w:val="1"/>
      <w:numFmt w:val="bullet"/>
      <w:lvlText w:val=""/>
      <w:lvlJc w:val="left"/>
      <w:pPr>
        <w:ind w:left="2160" w:hanging="360"/>
      </w:pPr>
      <w:rPr>
        <w:rFonts w:ascii="Wingdings" w:hAnsi="Wingdings" w:hint="default"/>
      </w:rPr>
    </w:lvl>
    <w:lvl w:ilvl="3" w:tplc="9410CF82">
      <w:start w:val="1"/>
      <w:numFmt w:val="bullet"/>
      <w:lvlText w:val=""/>
      <w:lvlJc w:val="left"/>
      <w:pPr>
        <w:ind w:left="2880" w:hanging="360"/>
      </w:pPr>
      <w:rPr>
        <w:rFonts w:ascii="Symbol" w:hAnsi="Symbol" w:hint="default"/>
      </w:rPr>
    </w:lvl>
    <w:lvl w:ilvl="4" w:tplc="694CFCE6">
      <w:start w:val="1"/>
      <w:numFmt w:val="bullet"/>
      <w:lvlText w:val="o"/>
      <w:lvlJc w:val="left"/>
      <w:pPr>
        <w:ind w:left="3600" w:hanging="360"/>
      </w:pPr>
      <w:rPr>
        <w:rFonts w:ascii="Courier New" w:hAnsi="Courier New" w:hint="default"/>
      </w:rPr>
    </w:lvl>
    <w:lvl w:ilvl="5" w:tplc="B8201A90">
      <w:start w:val="1"/>
      <w:numFmt w:val="bullet"/>
      <w:lvlText w:val=""/>
      <w:lvlJc w:val="left"/>
      <w:pPr>
        <w:ind w:left="4320" w:hanging="360"/>
      </w:pPr>
      <w:rPr>
        <w:rFonts w:ascii="Wingdings" w:hAnsi="Wingdings" w:hint="default"/>
      </w:rPr>
    </w:lvl>
    <w:lvl w:ilvl="6" w:tplc="58A04A38">
      <w:start w:val="1"/>
      <w:numFmt w:val="bullet"/>
      <w:lvlText w:val=""/>
      <w:lvlJc w:val="left"/>
      <w:pPr>
        <w:ind w:left="5040" w:hanging="360"/>
      </w:pPr>
      <w:rPr>
        <w:rFonts w:ascii="Symbol" w:hAnsi="Symbol" w:hint="default"/>
      </w:rPr>
    </w:lvl>
    <w:lvl w:ilvl="7" w:tplc="9B70B61E">
      <w:start w:val="1"/>
      <w:numFmt w:val="bullet"/>
      <w:lvlText w:val="o"/>
      <w:lvlJc w:val="left"/>
      <w:pPr>
        <w:ind w:left="5760" w:hanging="360"/>
      </w:pPr>
      <w:rPr>
        <w:rFonts w:ascii="Courier New" w:hAnsi="Courier New" w:hint="default"/>
      </w:rPr>
    </w:lvl>
    <w:lvl w:ilvl="8" w:tplc="28BAD6A8">
      <w:start w:val="1"/>
      <w:numFmt w:val="bullet"/>
      <w:lvlText w:val=""/>
      <w:lvlJc w:val="left"/>
      <w:pPr>
        <w:ind w:left="6480" w:hanging="360"/>
      </w:pPr>
      <w:rPr>
        <w:rFonts w:ascii="Wingdings" w:hAnsi="Wingdings" w:hint="default"/>
      </w:rPr>
    </w:lvl>
  </w:abstractNum>
  <w:abstractNum w:abstractNumId="13" w15:restartNumberingAfterBreak="0">
    <w:nsid w:val="55667B12"/>
    <w:multiLevelType w:val="hybridMultilevel"/>
    <w:tmpl w:val="A4DACD32"/>
    <w:lvl w:ilvl="0" w:tplc="79BA5EA2">
      <w:start w:val="1"/>
      <w:numFmt w:val="bullet"/>
      <w:lvlText w:val=""/>
      <w:lvlJc w:val="left"/>
      <w:pPr>
        <w:ind w:left="720" w:hanging="360"/>
      </w:pPr>
      <w:rPr>
        <w:rFonts w:ascii="Symbol" w:hAnsi="Symbol" w:hint="default"/>
      </w:rPr>
    </w:lvl>
    <w:lvl w:ilvl="1" w:tplc="E898D70A">
      <w:start w:val="1"/>
      <w:numFmt w:val="bullet"/>
      <w:lvlText w:val="o"/>
      <w:lvlJc w:val="left"/>
      <w:pPr>
        <w:ind w:left="1440" w:hanging="360"/>
      </w:pPr>
      <w:rPr>
        <w:rFonts w:ascii="Courier New" w:hAnsi="Courier New" w:hint="default"/>
      </w:rPr>
    </w:lvl>
    <w:lvl w:ilvl="2" w:tplc="2240453A">
      <w:start w:val="1"/>
      <w:numFmt w:val="bullet"/>
      <w:lvlText w:val=""/>
      <w:lvlJc w:val="left"/>
      <w:pPr>
        <w:ind w:left="2160" w:hanging="360"/>
      </w:pPr>
      <w:rPr>
        <w:rFonts w:ascii="Wingdings" w:hAnsi="Wingdings" w:hint="default"/>
      </w:rPr>
    </w:lvl>
    <w:lvl w:ilvl="3" w:tplc="3DAC3FEC">
      <w:start w:val="1"/>
      <w:numFmt w:val="bullet"/>
      <w:lvlText w:val=""/>
      <w:lvlJc w:val="left"/>
      <w:pPr>
        <w:ind w:left="2880" w:hanging="360"/>
      </w:pPr>
      <w:rPr>
        <w:rFonts w:ascii="Symbol" w:hAnsi="Symbol" w:hint="default"/>
      </w:rPr>
    </w:lvl>
    <w:lvl w:ilvl="4" w:tplc="ABD81A62">
      <w:start w:val="1"/>
      <w:numFmt w:val="bullet"/>
      <w:lvlText w:val="o"/>
      <w:lvlJc w:val="left"/>
      <w:pPr>
        <w:ind w:left="3600" w:hanging="360"/>
      </w:pPr>
      <w:rPr>
        <w:rFonts w:ascii="Courier New" w:hAnsi="Courier New" w:hint="default"/>
      </w:rPr>
    </w:lvl>
    <w:lvl w:ilvl="5" w:tplc="6E787496">
      <w:start w:val="1"/>
      <w:numFmt w:val="bullet"/>
      <w:lvlText w:val=""/>
      <w:lvlJc w:val="left"/>
      <w:pPr>
        <w:ind w:left="4320" w:hanging="360"/>
      </w:pPr>
      <w:rPr>
        <w:rFonts w:ascii="Wingdings" w:hAnsi="Wingdings" w:hint="default"/>
      </w:rPr>
    </w:lvl>
    <w:lvl w:ilvl="6" w:tplc="1E12F23C">
      <w:start w:val="1"/>
      <w:numFmt w:val="bullet"/>
      <w:lvlText w:val=""/>
      <w:lvlJc w:val="left"/>
      <w:pPr>
        <w:ind w:left="5040" w:hanging="360"/>
      </w:pPr>
      <w:rPr>
        <w:rFonts w:ascii="Symbol" w:hAnsi="Symbol" w:hint="default"/>
      </w:rPr>
    </w:lvl>
    <w:lvl w:ilvl="7" w:tplc="7A0A738C">
      <w:start w:val="1"/>
      <w:numFmt w:val="bullet"/>
      <w:lvlText w:val="o"/>
      <w:lvlJc w:val="left"/>
      <w:pPr>
        <w:ind w:left="5760" w:hanging="360"/>
      </w:pPr>
      <w:rPr>
        <w:rFonts w:ascii="Courier New" w:hAnsi="Courier New" w:hint="default"/>
      </w:rPr>
    </w:lvl>
    <w:lvl w:ilvl="8" w:tplc="3EE06320">
      <w:start w:val="1"/>
      <w:numFmt w:val="bullet"/>
      <w:lvlText w:val=""/>
      <w:lvlJc w:val="left"/>
      <w:pPr>
        <w:ind w:left="6480" w:hanging="360"/>
      </w:pPr>
      <w:rPr>
        <w:rFonts w:ascii="Wingdings" w:hAnsi="Wingdings" w:hint="default"/>
      </w:rPr>
    </w:lvl>
  </w:abstractNum>
  <w:abstractNum w:abstractNumId="14" w15:restartNumberingAfterBreak="0">
    <w:nsid w:val="5B552700"/>
    <w:multiLevelType w:val="multilevel"/>
    <w:tmpl w:val="AE0A64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0CE134A"/>
    <w:multiLevelType w:val="multilevel"/>
    <w:tmpl w:val="7A5E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F229FC"/>
    <w:multiLevelType w:val="multilevel"/>
    <w:tmpl w:val="D9A4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9D8096"/>
    <w:multiLevelType w:val="hybridMultilevel"/>
    <w:tmpl w:val="86CE1F42"/>
    <w:lvl w:ilvl="0" w:tplc="A986EDA6">
      <w:start w:val="1"/>
      <w:numFmt w:val="decimal"/>
      <w:lvlText w:val="%1."/>
      <w:lvlJc w:val="left"/>
      <w:pPr>
        <w:ind w:left="720" w:hanging="360"/>
      </w:pPr>
    </w:lvl>
    <w:lvl w:ilvl="1" w:tplc="7ABCDBA0">
      <w:start w:val="1"/>
      <w:numFmt w:val="lowerLetter"/>
      <w:lvlText w:val="%2."/>
      <w:lvlJc w:val="left"/>
      <w:pPr>
        <w:ind w:left="1440" w:hanging="360"/>
      </w:pPr>
    </w:lvl>
    <w:lvl w:ilvl="2" w:tplc="106ED3A8">
      <w:start w:val="1"/>
      <w:numFmt w:val="lowerRoman"/>
      <w:lvlText w:val="%3."/>
      <w:lvlJc w:val="right"/>
      <w:pPr>
        <w:ind w:left="2160" w:hanging="180"/>
      </w:pPr>
    </w:lvl>
    <w:lvl w:ilvl="3" w:tplc="4FC2353A">
      <w:start w:val="1"/>
      <w:numFmt w:val="decimal"/>
      <w:lvlText w:val="%4."/>
      <w:lvlJc w:val="left"/>
      <w:pPr>
        <w:ind w:left="2880" w:hanging="360"/>
      </w:pPr>
    </w:lvl>
    <w:lvl w:ilvl="4" w:tplc="6AF81B06">
      <w:start w:val="1"/>
      <w:numFmt w:val="lowerLetter"/>
      <w:lvlText w:val="%5."/>
      <w:lvlJc w:val="left"/>
      <w:pPr>
        <w:ind w:left="3600" w:hanging="360"/>
      </w:pPr>
    </w:lvl>
    <w:lvl w:ilvl="5" w:tplc="0DC4709A">
      <w:start w:val="1"/>
      <w:numFmt w:val="lowerRoman"/>
      <w:lvlText w:val="%6."/>
      <w:lvlJc w:val="right"/>
      <w:pPr>
        <w:ind w:left="4320" w:hanging="180"/>
      </w:pPr>
    </w:lvl>
    <w:lvl w:ilvl="6" w:tplc="6734CEC8">
      <w:start w:val="1"/>
      <w:numFmt w:val="decimal"/>
      <w:lvlText w:val="%7."/>
      <w:lvlJc w:val="left"/>
      <w:pPr>
        <w:ind w:left="5040" w:hanging="360"/>
      </w:pPr>
    </w:lvl>
    <w:lvl w:ilvl="7" w:tplc="840639A4">
      <w:start w:val="1"/>
      <w:numFmt w:val="lowerLetter"/>
      <w:lvlText w:val="%8."/>
      <w:lvlJc w:val="left"/>
      <w:pPr>
        <w:ind w:left="5760" w:hanging="360"/>
      </w:pPr>
    </w:lvl>
    <w:lvl w:ilvl="8" w:tplc="BF665448">
      <w:start w:val="1"/>
      <w:numFmt w:val="lowerRoman"/>
      <w:lvlText w:val="%9."/>
      <w:lvlJc w:val="right"/>
      <w:pPr>
        <w:ind w:left="6480" w:hanging="180"/>
      </w:pPr>
    </w:lvl>
  </w:abstractNum>
  <w:abstractNum w:abstractNumId="18" w15:restartNumberingAfterBreak="0">
    <w:nsid w:val="7003CDAF"/>
    <w:multiLevelType w:val="hybridMultilevel"/>
    <w:tmpl w:val="9E8A7CD8"/>
    <w:lvl w:ilvl="0" w:tplc="F2CAC692">
      <w:start w:val="3"/>
      <w:numFmt w:val="decimal"/>
      <w:lvlText w:val="%1."/>
      <w:lvlJc w:val="left"/>
      <w:pPr>
        <w:ind w:left="720" w:hanging="360"/>
      </w:pPr>
    </w:lvl>
    <w:lvl w:ilvl="1" w:tplc="5F98C42C">
      <w:start w:val="1"/>
      <w:numFmt w:val="lowerLetter"/>
      <w:lvlText w:val="%2."/>
      <w:lvlJc w:val="left"/>
      <w:pPr>
        <w:ind w:left="1440" w:hanging="360"/>
      </w:pPr>
    </w:lvl>
    <w:lvl w:ilvl="2" w:tplc="62F48A20">
      <w:start w:val="1"/>
      <w:numFmt w:val="lowerRoman"/>
      <w:lvlText w:val="%3."/>
      <w:lvlJc w:val="right"/>
      <w:pPr>
        <w:ind w:left="2160" w:hanging="180"/>
      </w:pPr>
    </w:lvl>
    <w:lvl w:ilvl="3" w:tplc="4F24A778">
      <w:start w:val="1"/>
      <w:numFmt w:val="decimal"/>
      <w:lvlText w:val="%4."/>
      <w:lvlJc w:val="left"/>
      <w:pPr>
        <w:ind w:left="2880" w:hanging="360"/>
      </w:pPr>
    </w:lvl>
    <w:lvl w:ilvl="4" w:tplc="4FA25672">
      <w:start w:val="1"/>
      <w:numFmt w:val="lowerLetter"/>
      <w:lvlText w:val="%5."/>
      <w:lvlJc w:val="left"/>
      <w:pPr>
        <w:ind w:left="3600" w:hanging="360"/>
      </w:pPr>
    </w:lvl>
    <w:lvl w:ilvl="5" w:tplc="CED8ECEE">
      <w:start w:val="1"/>
      <w:numFmt w:val="lowerRoman"/>
      <w:lvlText w:val="%6."/>
      <w:lvlJc w:val="right"/>
      <w:pPr>
        <w:ind w:left="4320" w:hanging="180"/>
      </w:pPr>
    </w:lvl>
    <w:lvl w:ilvl="6" w:tplc="E5464F7E">
      <w:start w:val="1"/>
      <w:numFmt w:val="decimal"/>
      <w:lvlText w:val="%7."/>
      <w:lvlJc w:val="left"/>
      <w:pPr>
        <w:ind w:left="5040" w:hanging="360"/>
      </w:pPr>
    </w:lvl>
    <w:lvl w:ilvl="7" w:tplc="0D8291A0">
      <w:start w:val="1"/>
      <w:numFmt w:val="lowerLetter"/>
      <w:lvlText w:val="%8."/>
      <w:lvlJc w:val="left"/>
      <w:pPr>
        <w:ind w:left="5760" w:hanging="360"/>
      </w:pPr>
    </w:lvl>
    <w:lvl w:ilvl="8" w:tplc="3A6A6E82">
      <w:start w:val="1"/>
      <w:numFmt w:val="lowerRoman"/>
      <w:lvlText w:val="%9."/>
      <w:lvlJc w:val="right"/>
      <w:pPr>
        <w:ind w:left="6480" w:hanging="180"/>
      </w:pPr>
    </w:lvl>
  </w:abstractNum>
  <w:abstractNum w:abstractNumId="19" w15:restartNumberingAfterBreak="0">
    <w:nsid w:val="78482D99"/>
    <w:multiLevelType w:val="multilevel"/>
    <w:tmpl w:val="2AB00A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88A073A"/>
    <w:multiLevelType w:val="hybridMultilevel"/>
    <w:tmpl w:val="3A008FBE"/>
    <w:lvl w:ilvl="0" w:tplc="5B9E40D2">
      <w:start w:val="1"/>
      <w:numFmt w:val="lowerLetter"/>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F553CB"/>
    <w:multiLevelType w:val="hybridMultilevel"/>
    <w:tmpl w:val="E318AEC2"/>
    <w:lvl w:ilvl="0" w:tplc="38F442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7364847">
    <w:abstractNumId w:val="1"/>
  </w:num>
  <w:num w:numId="2" w16cid:durableId="2015760842">
    <w:abstractNumId w:val="13"/>
  </w:num>
  <w:num w:numId="3" w16cid:durableId="174653711">
    <w:abstractNumId w:val="12"/>
  </w:num>
  <w:num w:numId="4" w16cid:durableId="790711587">
    <w:abstractNumId w:val="8"/>
  </w:num>
  <w:num w:numId="5" w16cid:durableId="903682356">
    <w:abstractNumId w:val="9"/>
  </w:num>
  <w:num w:numId="6" w16cid:durableId="1208908033">
    <w:abstractNumId w:val="10"/>
  </w:num>
  <w:num w:numId="7" w16cid:durableId="1267351426">
    <w:abstractNumId w:val="7"/>
  </w:num>
  <w:num w:numId="8" w16cid:durableId="664478458">
    <w:abstractNumId w:val="18"/>
  </w:num>
  <w:num w:numId="9" w16cid:durableId="317466822">
    <w:abstractNumId w:val="0"/>
  </w:num>
  <w:num w:numId="10" w16cid:durableId="1444348953">
    <w:abstractNumId w:val="17"/>
  </w:num>
  <w:num w:numId="11" w16cid:durableId="243224167">
    <w:abstractNumId w:val="6"/>
  </w:num>
  <w:num w:numId="12" w16cid:durableId="2092965888">
    <w:abstractNumId w:val="14"/>
  </w:num>
  <w:num w:numId="13" w16cid:durableId="1700625813">
    <w:abstractNumId w:val="19"/>
  </w:num>
  <w:num w:numId="14" w16cid:durableId="87194836">
    <w:abstractNumId w:val="4"/>
  </w:num>
  <w:num w:numId="15" w16cid:durableId="1590891571">
    <w:abstractNumId w:val="21"/>
  </w:num>
  <w:num w:numId="16" w16cid:durableId="1194614734">
    <w:abstractNumId w:val="20"/>
  </w:num>
  <w:num w:numId="17" w16cid:durableId="846406589">
    <w:abstractNumId w:val="15"/>
  </w:num>
  <w:num w:numId="18" w16cid:durableId="1262643829">
    <w:abstractNumId w:val="2"/>
  </w:num>
  <w:num w:numId="19" w16cid:durableId="1670675775">
    <w:abstractNumId w:val="16"/>
  </w:num>
  <w:num w:numId="20" w16cid:durableId="696278612">
    <w:abstractNumId w:val="11"/>
  </w:num>
  <w:num w:numId="21" w16cid:durableId="1927761221">
    <w:abstractNumId w:val="3"/>
  </w:num>
  <w:num w:numId="22" w16cid:durableId="1740596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C3150"/>
    <w:rsid w:val="000211ED"/>
    <w:rsid w:val="0002764D"/>
    <w:rsid w:val="00033B1B"/>
    <w:rsid w:val="0004465F"/>
    <w:rsid w:val="0007294A"/>
    <w:rsid w:val="00072D12"/>
    <w:rsid w:val="00074B48"/>
    <w:rsid w:val="00083238"/>
    <w:rsid w:val="0008657E"/>
    <w:rsid w:val="000979F8"/>
    <w:rsid w:val="000A4EDC"/>
    <w:rsid w:val="000B6961"/>
    <w:rsid w:val="000C7541"/>
    <w:rsid w:val="000C7C27"/>
    <w:rsid w:val="000D5E37"/>
    <w:rsid w:val="000E7949"/>
    <w:rsid w:val="000F2637"/>
    <w:rsid w:val="000F7B2C"/>
    <w:rsid w:val="00100904"/>
    <w:rsid w:val="0011697F"/>
    <w:rsid w:val="00130F2E"/>
    <w:rsid w:val="00153700"/>
    <w:rsid w:val="00172A71"/>
    <w:rsid w:val="00180FBB"/>
    <w:rsid w:val="001870A6"/>
    <w:rsid w:val="00191068"/>
    <w:rsid w:val="0019208B"/>
    <w:rsid w:val="001A19EF"/>
    <w:rsid w:val="001A4318"/>
    <w:rsid w:val="001D1E78"/>
    <w:rsid w:val="001E55BA"/>
    <w:rsid w:val="00200C95"/>
    <w:rsid w:val="00210752"/>
    <w:rsid w:val="00217AD5"/>
    <w:rsid w:val="00222A9A"/>
    <w:rsid w:val="00222DB1"/>
    <w:rsid w:val="0022304B"/>
    <w:rsid w:val="00227DAC"/>
    <w:rsid w:val="00240450"/>
    <w:rsid w:val="00241B3E"/>
    <w:rsid w:val="002565E0"/>
    <w:rsid w:val="00260B0B"/>
    <w:rsid w:val="0028264E"/>
    <w:rsid w:val="00282B22"/>
    <w:rsid w:val="002935EE"/>
    <w:rsid w:val="002A79CD"/>
    <w:rsid w:val="002C1B73"/>
    <w:rsid w:val="002F369D"/>
    <w:rsid w:val="0030684C"/>
    <w:rsid w:val="00314827"/>
    <w:rsid w:val="0031484E"/>
    <w:rsid w:val="003170CC"/>
    <w:rsid w:val="00361CF9"/>
    <w:rsid w:val="00370B27"/>
    <w:rsid w:val="003729E7"/>
    <w:rsid w:val="00391903"/>
    <w:rsid w:val="003A226C"/>
    <w:rsid w:val="003A4CC5"/>
    <w:rsid w:val="003F0156"/>
    <w:rsid w:val="003F4B7A"/>
    <w:rsid w:val="003F6B7C"/>
    <w:rsid w:val="00402394"/>
    <w:rsid w:val="00410C60"/>
    <w:rsid w:val="004136BD"/>
    <w:rsid w:val="00414196"/>
    <w:rsid w:val="0042062A"/>
    <w:rsid w:val="0042738F"/>
    <w:rsid w:val="00431275"/>
    <w:rsid w:val="0047659C"/>
    <w:rsid w:val="00485B6D"/>
    <w:rsid w:val="004B4FEF"/>
    <w:rsid w:val="004C3B47"/>
    <w:rsid w:val="004C4AD3"/>
    <w:rsid w:val="004E574F"/>
    <w:rsid w:val="004F6AAA"/>
    <w:rsid w:val="00502914"/>
    <w:rsid w:val="00506D60"/>
    <w:rsid w:val="00506DD2"/>
    <w:rsid w:val="0051376D"/>
    <w:rsid w:val="00537534"/>
    <w:rsid w:val="0054185A"/>
    <w:rsid w:val="00542474"/>
    <w:rsid w:val="00580334"/>
    <w:rsid w:val="00586BBA"/>
    <w:rsid w:val="00592F46"/>
    <w:rsid w:val="005B56F2"/>
    <w:rsid w:val="005C31A0"/>
    <w:rsid w:val="005C78BF"/>
    <w:rsid w:val="005F13D9"/>
    <w:rsid w:val="005F161C"/>
    <w:rsid w:val="005F6AD3"/>
    <w:rsid w:val="00604A66"/>
    <w:rsid w:val="006054CC"/>
    <w:rsid w:val="0063700F"/>
    <w:rsid w:val="00651D1B"/>
    <w:rsid w:val="006639FD"/>
    <w:rsid w:val="00664E13"/>
    <w:rsid w:val="0066626D"/>
    <w:rsid w:val="00695834"/>
    <w:rsid w:val="006B033D"/>
    <w:rsid w:val="006B3D1C"/>
    <w:rsid w:val="006D51E3"/>
    <w:rsid w:val="006F4CFE"/>
    <w:rsid w:val="00700E15"/>
    <w:rsid w:val="0072229E"/>
    <w:rsid w:val="0072772C"/>
    <w:rsid w:val="00743E6A"/>
    <w:rsid w:val="00767458"/>
    <w:rsid w:val="00774BB4"/>
    <w:rsid w:val="007A6EC5"/>
    <w:rsid w:val="007D04E4"/>
    <w:rsid w:val="007D73EC"/>
    <w:rsid w:val="007F2298"/>
    <w:rsid w:val="007F497F"/>
    <w:rsid w:val="007F4FEE"/>
    <w:rsid w:val="007F761C"/>
    <w:rsid w:val="00826968"/>
    <w:rsid w:val="0084242A"/>
    <w:rsid w:val="00843094"/>
    <w:rsid w:val="00844B00"/>
    <w:rsid w:val="00856A4F"/>
    <w:rsid w:val="00872FF1"/>
    <w:rsid w:val="00875ED1"/>
    <w:rsid w:val="008A5CE4"/>
    <w:rsid w:val="008D29EB"/>
    <w:rsid w:val="008E6626"/>
    <w:rsid w:val="008E709E"/>
    <w:rsid w:val="008F5FE1"/>
    <w:rsid w:val="00907CBA"/>
    <w:rsid w:val="00931502"/>
    <w:rsid w:val="00946380"/>
    <w:rsid w:val="00974DB9"/>
    <w:rsid w:val="009763D6"/>
    <w:rsid w:val="009816BB"/>
    <w:rsid w:val="00981A5B"/>
    <w:rsid w:val="00991D68"/>
    <w:rsid w:val="009A3C0D"/>
    <w:rsid w:val="009F16F9"/>
    <w:rsid w:val="00A24747"/>
    <w:rsid w:val="00A35A19"/>
    <w:rsid w:val="00A56823"/>
    <w:rsid w:val="00A611B2"/>
    <w:rsid w:val="00A6548E"/>
    <w:rsid w:val="00A70394"/>
    <w:rsid w:val="00A843C3"/>
    <w:rsid w:val="00A8508C"/>
    <w:rsid w:val="00AB0634"/>
    <w:rsid w:val="00AB3320"/>
    <w:rsid w:val="00B131BE"/>
    <w:rsid w:val="00B156D5"/>
    <w:rsid w:val="00B37E22"/>
    <w:rsid w:val="00B5AC0B"/>
    <w:rsid w:val="00B61915"/>
    <w:rsid w:val="00B65E90"/>
    <w:rsid w:val="00B7096A"/>
    <w:rsid w:val="00B83BF9"/>
    <w:rsid w:val="00B86E8F"/>
    <w:rsid w:val="00B937FE"/>
    <w:rsid w:val="00BA09E4"/>
    <w:rsid w:val="00BB1165"/>
    <w:rsid w:val="00BB26DA"/>
    <w:rsid w:val="00BD2349"/>
    <w:rsid w:val="00BD5545"/>
    <w:rsid w:val="00BE3C2E"/>
    <w:rsid w:val="00BE46D3"/>
    <w:rsid w:val="00BF4E22"/>
    <w:rsid w:val="00C17DAC"/>
    <w:rsid w:val="00C24E78"/>
    <w:rsid w:val="00C30ADC"/>
    <w:rsid w:val="00C470A9"/>
    <w:rsid w:val="00C60E06"/>
    <w:rsid w:val="00C84B80"/>
    <w:rsid w:val="00CB7527"/>
    <w:rsid w:val="00CC0DA1"/>
    <w:rsid w:val="00CC6708"/>
    <w:rsid w:val="00CC7B6E"/>
    <w:rsid w:val="00CE3419"/>
    <w:rsid w:val="00CF6B7F"/>
    <w:rsid w:val="00D17AEA"/>
    <w:rsid w:val="00D35642"/>
    <w:rsid w:val="00D5270D"/>
    <w:rsid w:val="00D7296F"/>
    <w:rsid w:val="00D776A2"/>
    <w:rsid w:val="00DA3EB2"/>
    <w:rsid w:val="00DB6B72"/>
    <w:rsid w:val="00DE02BD"/>
    <w:rsid w:val="00E01EDB"/>
    <w:rsid w:val="00E0275A"/>
    <w:rsid w:val="00E836B5"/>
    <w:rsid w:val="00E9585C"/>
    <w:rsid w:val="00EC25EA"/>
    <w:rsid w:val="00ED073A"/>
    <w:rsid w:val="00EE2B1A"/>
    <w:rsid w:val="00F07049"/>
    <w:rsid w:val="00F22DC5"/>
    <w:rsid w:val="00F26B14"/>
    <w:rsid w:val="00FB1371"/>
    <w:rsid w:val="00FC4319"/>
    <w:rsid w:val="00FD4E0C"/>
    <w:rsid w:val="00FE3B3B"/>
    <w:rsid w:val="00FE6D28"/>
    <w:rsid w:val="00FF4657"/>
    <w:rsid w:val="01AA6555"/>
    <w:rsid w:val="03204BC1"/>
    <w:rsid w:val="039A8794"/>
    <w:rsid w:val="040AA590"/>
    <w:rsid w:val="08079B19"/>
    <w:rsid w:val="08CE3B9D"/>
    <w:rsid w:val="08F3E3C9"/>
    <w:rsid w:val="09A2BA65"/>
    <w:rsid w:val="0A3AF6F7"/>
    <w:rsid w:val="0AA9AF34"/>
    <w:rsid w:val="0AB37FD6"/>
    <w:rsid w:val="0BADE1A9"/>
    <w:rsid w:val="0C1AEF58"/>
    <w:rsid w:val="0C766A85"/>
    <w:rsid w:val="0CD4EEC4"/>
    <w:rsid w:val="0D0AD52A"/>
    <w:rsid w:val="0D10EF5A"/>
    <w:rsid w:val="0E851A07"/>
    <w:rsid w:val="0F26267C"/>
    <w:rsid w:val="1011FBE9"/>
    <w:rsid w:val="109BE09F"/>
    <w:rsid w:val="10B03BFE"/>
    <w:rsid w:val="1108C433"/>
    <w:rsid w:val="11171753"/>
    <w:rsid w:val="127539C0"/>
    <w:rsid w:val="12C35349"/>
    <w:rsid w:val="130152AD"/>
    <w:rsid w:val="13154EA0"/>
    <w:rsid w:val="1500B3CA"/>
    <w:rsid w:val="15ABF514"/>
    <w:rsid w:val="15ACDA82"/>
    <w:rsid w:val="17524F8B"/>
    <w:rsid w:val="17851F5C"/>
    <w:rsid w:val="1898BAB7"/>
    <w:rsid w:val="19585B75"/>
    <w:rsid w:val="19D30245"/>
    <w:rsid w:val="1AF31F31"/>
    <w:rsid w:val="1B1E79EB"/>
    <w:rsid w:val="1B54AE90"/>
    <w:rsid w:val="1BDAB799"/>
    <w:rsid w:val="1D197110"/>
    <w:rsid w:val="1DFAD031"/>
    <w:rsid w:val="1EB82695"/>
    <w:rsid w:val="1F8AEEE6"/>
    <w:rsid w:val="20300D39"/>
    <w:rsid w:val="2066E107"/>
    <w:rsid w:val="20F50D41"/>
    <w:rsid w:val="215B9F42"/>
    <w:rsid w:val="21CBDD9A"/>
    <w:rsid w:val="223D08AB"/>
    <w:rsid w:val="22ABDAFA"/>
    <w:rsid w:val="22DBC8F2"/>
    <w:rsid w:val="242F7500"/>
    <w:rsid w:val="2564255F"/>
    <w:rsid w:val="26581CE5"/>
    <w:rsid w:val="267CDDFA"/>
    <w:rsid w:val="269F4EBD"/>
    <w:rsid w:val="272C86F4"/>
    <w:rsid w:val="28412B70"/>
    <w:rsid w:val="285D92F4"/>
    <w:rsid w:val="28AF63ED"/>
    <w:rsid w:val="29D6EF7F"/>
    <w:rsid w:val="2A110CC2"/>
    <w:rsid w:val="2ACCE707"/>
    <w:rsid w:val="2B61C2DD"/>
    <w:rsid w:val="2B66E7D3"/>
    <w:rsid w:val="2B6D5A15"/>
    <w:rsid w:val="2B72BFE0"/>
    <w:rsid w:val="2B80EFD4"/>
    <w:rsid w:val="2BCABBC3"/>
    <w:rsid w:val="2D0E9041"/>
    <w:rsid w:val="2D6A1592"/>
    <w:rsid w:val="2DD5FDB7"/>
    <w:rsid w:val="2DDADA04"/>
    <w:rsid w:val="2DFF26C3"/>
    <w:rsid w:val="2E2C170C"/>
    <w:rsid w:val="2EAA60A2"/>
    <w:rsid w:val="31508243"/>
    <w:rsid w:val="319D6719"/>
    <w:rsid w:val="31E2C153"/>
    <w:rsid w:val="31E70A1F"/>
    <w:rsid w:val="31E78638"/>
    <w:rsid w:val="32C9150F"/>
    <w:rsid w:val="3364E06D"/>
    <w:rsid w:val="337C1BEA"/>
    <w:rsid w:val="3389F63F"/>
    <w:rsid w:val="341F1EC5"/>
    <w:rsid w:val="3436E9F3"/>
    <w:rsid w:val="352F05A0"/>
    <w:rsid w:val="35957E1A"/>
    <w:rsid w:val="3667BB65"/>
    <w:rsid w:val="36CAD601"/>
    <w:rsid w:val="37E905EE"/>
    <w:rsid w:val="38047682"/>
    <w:rsid w:val="39F00264"/>
    <w:rsid w:val="3AD90C86"/>
    <w:rsid w:val="3AE5553B"/>
    <w:rsid w:val="3BD8D661"/>
    <w:rsid w:val="3CA33ADC"/>
    <w:rsid w:val="3D7A0B14"/>
    <w:rsid w:val="3E3F0B3D"/>
    <w:rsid w:val="3EF2470C"/>
    <w:rsid w:val="3F65B3FC"/>
    <w:rsid w:val="405497E4"/>
    <w:rsid w:val="40F46304"/>
    <w:rsid w:val="412B1756"/>
    <w:rsid w:val="41699E70"/>
    <w:rsid w:val="425A7087"/>
    <w:rsid w:val="426A3DE5"/>
    <w:rsid w:val="42B32BDF"/>
    <w:rsid w:val="43B26F8B"/>
    <w:rsid w:val="442ABAE8"/>
    <w:rsid w:val="44C3C78B"/>
    <w:rsid w:val="4605DE87"/>
    <w:rsid w:val="46B584FE"/>
    <w:rsid w:val="4714B1C6"/>
    <w:rsid w:val="488D632E"/>
    <w:rsid w:val="48C4E849"/>
    <w:rsid w:val="496AF367"/>
    <w:rsid w:val="499C9996"/>
    <w:rsid w:val="49F04661"/>
    <w:rsid w:val="4A35C43B"/>
    <w:rsid w:val="4A482AC2"/>
    <w:rsid w:val="4A74C4A9"/>
    <w:rsid w:val="4ADDD1A9"/>
    <w:rsid w:val="4AE2A8D1"/>
    <w:rsid w:val="4C19D4D7"/>
    <w:rsid w:val="4CC82AA3"/>
    <w:rsid w:val="4E413665"/>
    <w:rsid w:val="4F2E1BBD"/>
    <w:rsid w:val="4FBBFC84"/>
    <w:rsid w:val="5067A364"/>
    <w:rsid w:val="50DC7FE3"/>
    <w:rsid w:val="51838C8A"/>
    <w:rsid w:val="5221423B"/>
    <w:rsid w:val="5227985C"/>
    <w:rsid w:val="524B6D85"/>
    <w:rsid w:val="525AAD6C"/>
    <w:rsid w:val="529F6981"/>
    <w:rsid w:val="53B71050"/>
    <w:rsid w:val="53D944E9"/>
    <w:rsid w:val="5656FDAD"/>
    <w:rsid w:val="568C3150"/>
    <w:rsid w:val="56E1EAB8"/>
    <w:rsid w:val="57045186"/>
    <w:rsid w:val="57C192E8"/>
    <w:rsid w:val="57F80A04"/>
    <w:rsid w:val="5836C2B3"/>
    <w:rsid w:val="5846FBC1"/>
    <w:rsid w:val="58865C75"/>
    <w:rsid w:val="588B173A"/>
    <w:rsid w:val="58B203E9"/>
    <w:rsid w:val="58D8C885"/>
    <w:rsid w:val="5957D33D"/>
    <w:rsid w:val="598B00F3"/>
    <w:rsid w:val="5A95D8DA"/>
    <w:rsid w:val="5B52117F"/>
    <w:rsid w:val="5B6D1DAE"/>
    <w:rsid w:val="5BAA2812"/>
    <w:rsid w:val="5C375925"/>
    <w:rsid w:val="5CA0D094"/>
    <w:rsid w:val="5CEDE1E0"/>
    <w:rsid w:val="5D302F45"/>
    <w:rsid w:val="5D36125F"/>
    <w:rsid w:val="5DD32986"/>
    <w:rsid w:val="5DDCD9E0"/>
    <w:rsid w:val="5E31CDE0"/>
    <w:rsid w:val="5E48E735"/>
    <w:rsid w:val="5E49A42C"/>
    <w:rsid w:val="5EFA58BE"/>
    <w:rsid w:val="5F5B6831"/>
    <w:rsid w:val="5F7CA8E9"/>
    <w:rsid w:val="5F8EB00B"/>
    <w:rsid w:val="5FE4B796"/>
    <w:rsid w:val="61854937"/>
    <w:rsid w:val="619DE090"/>
    <w:rsid w:val="61D4C48D"/>
    <w:rsid w:val="623082EB"/>
    <w:rsid w:val="640CC7BE"/>
    <w:rsid w:val="64A10F64"/>
    <w:rsid w:val="64D68B65"/>
    <w:rsid w:val="650C654F"/>
    <w:rsid w:val="667B98B5"/>
    <w:rsid w:val="66A835B0"/>
    <w:rsid w:val="67C3C3A7"/>
    <w:rsid w:val="67E46B4E"/>
    <w:rsid w:val="68370F5F"/>
    <w:rsid w:val="68440611"/>
    <w:rsid w:val="68F4BD33"/>
    <w:rsid w:val="693AF095"/>
    <w:rsid w:val="696FDA9B"/>
    <w:rsid w:val="6A4A6570"/>
    <w:rsid w:val="6A7FF54B"/>
    <w:rsid w:val="6ABA7448"/>
    <w:rsid w:val="6CAD854F"/>
    <w:rsid w:val="6D108ABB"/>
    <w:rsid w:val="6DF4277F"/>
    <w:rsid w:val="6E12D4CC"/>
    <w:rsid w:val="6E2202F2"/>
    <w:rsid w:val="6F08B5AF"/>
    <w:rsid w:val="6F61C91B"/>
    <w:rsid w:val="6F894F00"/>
    <w:rsid w:val="6FF083A3"/>
    <w:rsid w:val="70F35F93"/>
    <w:rsid w:val="719BBB34"/>
    <w:rsid w:val="71E3FBDE"/>
    <w:rsid w:val="73247E48"/>
    <w:rsid w:val="7370D0F7"/>
    <w:rsid w:val="737277D3"/>
    <w:rsid w:val="740BF1CD"/>
    <w:rsid w:val="74248F7B"/>
    <w:rsid w:val="74961243"/>
    <w:rsid w:val="75166AA0"/>
    <w:rsid w:val="7543F5DC"/>
    <w:rsid w:val="7587AB92"/>
    <w:rsid w:val="761E986E"/>
    <w:rsid w:val="763B3F38"/>
    <w:rsid w:val="7641C8B8"/>
    <w:rsid w:val="77237BF3"/>
    <w:rsid w:val="78A081EC"/>
    <w:rsid w:val="790E75FD"/>
    <w:rsid w:val="7A4DCC65"/>
    <w:rsid w:val="7AD82F77"/>
    <w:rsid w:val="7B1539DB"/>
    <w:rsid w:val="7B71B5C7"/>
    <w:rsid w:val="7CBA313E"/>
    <w:rsid w:val="7CEA016A"/>
    <w:rsid w:val="7F05A0E2"/>
    <w:rsid w:val="7FFC0B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C3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763D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9763D6"/>
  </w:style>
  <w:style w:type="character" w:customStyle="1" w:styleId="eop">
    <w:name w:val="eop"/>
    <w:basedOn w:val="DefaultParagraphFont"/>
    <w:rsid w:val="009763D6"/>
  </w:style>
  <w:style w:type="paragraph" w:styleId="ListParagraph">
    <w:name w:val="List Paragraph"/>
    <w:basedOn w:val="Normal"/>
    <w:uiPriority w:val="34"/>
    <w:qFormat/>
    <w:rsid w:val="007F497F"/>
    <w:pPr>
      <w:ind w:left="720"/>
      <w:contextualSpacing/>
    </w:pPr>
  </w:style>
  <w:style w:type="character" w:styleId="CommentReference">
    <w:name w:val="annotation reference"/>
    <w:basedOn w:val="DefaultParagraphFont"/>
    <w:uiPriority w:val="99"/>
    <w:semiHidden/>
    <w:unhideWhenUsed/>
    <w:rsid w:val="00370B27"/>
    <w:rPr>
      <w:sz w:val="16"/>
      <w:szCs w:val="16"/>
    </w:rPr>
  </w:style>
  <w:style w:type="paragraph" w:styleId="CommentText">
    <w:name w:val="annotation text"/>
    <w:basedOn w:val="Normal"/>
    <w:link w:val="CommentTextChar"/>
    <w:uiPriority w:val="99"/>
    <w:unhideWhenUsed/>
    <w:rsid w:val="00370B27"/>
    <w:pPr>
      <w:spacing w:line="240" w:lineRule="auto"/>
    </w:pPr>
    <w:rPr>
      <w:sz w:val="20"/>
      <w:szCs w:val="20"/>
    </w:rPr>
  </w:style>
  <w:style w:type="character" w:customStyle="1" w:styleId="CommentTextChar">
    <w:name w:val="Comment Text Char"/>
    <w:basedOn w:val="DefaultParagraphFont"/>
    <w:link w:val="CommentText"/>
    <w:uiPriority w:val="99"/>
    <w:rsid w:val="00370B27"/>
    <w:rPr>
      <w:sz w:val="20"/>
      <w:szCs w:val="20"/>
    </w:rPr>
  </w:style>
  <w:style w:type="paragraph" w:styleId="CommentSubject">
    <w:name w:val="annotation subject"/>
    <w:basedOn w:val="CommentText"/>
    <w:next w:val="CommentText"/>
    <w:link w:val="CommentSubjectChar"/>
    <w:uiPriority w:val="99"/>
    <w:semiHidden/>
    <w:unhideWhenUsed/>
    <w:rsid w:val="00370B27"/>
    <w:rPr>
      <w:b/>
      <w:bCs/>
    </w:rPr>
  </w:style>
  <w:style w:type="character" w:customStyle="1" w:styleId="CommentSubjectChar">
    <w:name w:val="Comment Subject Char"/>
    <w:basedOn w:val="CommentTextChar"/>
    <w:link w:val="CommentSubject"/>
    <w:uiPriority w:val="99"/>
    <w:semiHidden/>
    <w:rsid w:val="00370B27"/>
    <w:rPr>
      <w:b/>
      <w:bCs/>
      <w:sz w:val="20"/>
      <w:szCs w:val="20"/>
    </w:rPr>
  </w:style>
  <w:style w:type="paragraph" w:styleId="Revision">
    <w:name w:val="Revision"/>
    <w:hidden/>
    <w:uiPriority w:val="99"/>
    <w:semiHidden/>
    <w:rsid w:val="003F6B7C"/>
    <w:pPr>
      <w:spacing w:after="0" w:line="240" w:lineRule="auto"/>
    </w:pPr>
  </w:style>
  <w:style w:type="paragraph" w:styleId="Header">
    <w:name w:val="header"/>
    <w:basedOn w:val="Normal"/>
    <w:link w:val="HeaderChar"/>
    <w:uiPriority w:val="99"/>
    <w:unhideWhenUsed/>
    <w:rsid w:val="00E01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EDB"/>
  </w:style>
  <w:style w:type="paragraph" w:styleId="Footer">
    <w:name w:val="footer"/>
    <w:basedOn w:val="Normal"/>
    <w:link w:val="FooterChar"/>
    <w:uiPriority w:val="99"/>
    <w:unhideWhenUsed/>
    <w:rsid w:val="00E01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EDB"/>
  </w:style>
  <w:style w:type="character" w:styleId="UnresolvedMention">
    <w:name w:val="Unresolved Mention"/>
    <w:basedOn w:val="DefaultParagraphFont"/>
    <w:uiPriority w:val="99"/>
    <w:semiHidden/>
    <w:unhideWhenUsed/>
    <w:rsid w:val="00875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0781">
      <w:bodyDiv w:val="1"/>
      <w:marLeft w:val="0"/>
      <w:marRight w:val="0"/>
      <w:marTop w:val="0"/>
      <w:marBottom w:val="0"/>
      <w:divBdr>
        <w:top w:val="none" w:sz="0" w:space="0" w:color="auto"/>
        <w:left w:val="none" w:sz="0" w:space="0" w:color="auto"/>
        <w:bottom w:val="none" w:sz="0" w:space="0" w:color="auto"/>
        <w:right w:val="none" w:sz="0" w:space="0" w:color="auto"/>
      </w:divBdr>
      <w:divsChild>
        <w:div w:id="57703596">
          <w:marLeft w:val="0"/>
          <w:marRight w:val="0"/>
          <w:marTop w:val="0"/>
          <w:marBottom w:val="0"/>
          <w:divBdr>
            <w:top w:val="none" w:sz="0" w:space="0" w:color="auto"/>
            <w:left w:val="none" w:sz="0" w:space="0" w:color="auto"/>
            <w:bottom w:val="none" w:sz="0" w:space="0" w:color="auto"/>
            <w:right w:val="none" w:sz="0" w:space="0" w:color="auto"/>
          </w:divBdr>
        </w:div>
        <w:div w:id="127434117">
          <w:marLeft w:val="0"/>
          <w:marRight w:val="0"/>
          <w:marTop w:val="0"/>
          <w:marBottom w:val="0"/>
          <w:divBdr>
            <w:top w:val="none" w:sz="0" w:space="0" w:color="auto"/>
            <w:left w:val="none" w:sz="0" w:space="0" w:color="auto"/>
            <w:bottom w:val="none" w:sz="0" w:space="0" w:color="auto"/>
            <w:right w:val="none" w:sz="0" w:space="0" w:color="auto"/>
          </w:divBdr>
        </w:div>
        <w:div w:id="170031418">
          <w:marLeft w:val="0"/>
          <w:marRight w:val="0"/>
          <w:marTop w:val="0"/>
          <w:marBottom w:val="0"/>
          <w:divBdr>
            <w:top w:val="none" w:sz="0" w:space="0" w:color="auto"/>
            <w:left w:val="none" w:sz="0" w:space="0" w:color="auto"/>
            <w:bottom w:val="none" w:sz="0" w:space="0" w:color="auto"/>
            <w:right w:val="none" w:sz="0" w:space="0" w:color="auto"/>
          </w:divBdr>
        </w:div>
        <w:div w:id="1189831644">
          <w:marLeft w:val="0"/>
          <w:marRight w:val="0"/>
          <w:marTop w:val="0"/>
          <w:marBottom w:val="0"/>
          <w:divBdr>
            <w:top w:val="none" w:sz="0" w:space="0" w:color="auto"/>
            <w:left w:val="none" w:sz="0" w:space="0" w:color="auto"/>
            <w:bottom w:val="none" w:sz="0" w:space="0" w:color="auto"/>
            <w:right w:val="none" w:sz="0" w:space="0" w:color="auto"/>
          </w:divBdr>
        </w:div>
        <w:div w:id="1395472141">
          <w:marLeft w:val="0"/>
          <w:marRight w:val="0"/>
          <w:marTop w:val="0"/>
          <w:marBottom w:val="0"/>
          <w:divBdr>
            <w:top w:val="none" w:sz="0" w:space="0" w:color="auto"/>
            <w:left w:val="none" w:sz="0" w:space="0" w:color="auto"/>
            <w:bottom w:val="none" w:sz="0" w:space="0" w:color="auto"/>
            <w:right w:val="none" w:sz="0" w:space="0" w:color="auto"/>
          </w:divBdr>
        </w:div>
      </w:divsChild>
    </w:div>
    <w:div w:id="1464537075">
      <w:bodyDiv w:val="1"/>
      <w:marLeft w:val="0"/>
      <w:marRight w:val="0"/>
      <w:marTop w:val="0"/>
      <w:marBottom w:val="0"/>
      <w:divBdr>
        <w:top w:val="none" w:sz="0" w:space="0" w:color="auto"/>
        <w:left w:val="none" w:sz="0" w:space="0" w:color="auto"/>
        <w:bottom w:val="none" w:sz="0" w:space="0" w:color="auto"/>
        <w:right w:val="none" w:sz="0" w:space="0" w:color="auto"/>
      </w:divBdr>
      <w:divsChild>
        <w:div w:id="166794749">
          <w:marLeft w:val="0"/>
          <w:marRight w:val="0"/>
          <w:marTop w:val="0"/>
          <w:marBottom w:val="0"/>
          <w:divBdr>
            <w:top w:val="none" w:sz="0" w:space="0" w:color="auto"/>
            <w:left w:val="none" w:sz="0" w:space="0" w:color="auto"/>
            <w:bottom w:val="none" w:sz="0" w:space="0" w:color="auto"/>
            <w:right w:val="none" w:sz="0" w:space="0" w:color="auto"/>
          </w:divBdr>
        </w:div>
        <w:div w:id="708649925">
          <w:marLeft w:val="0"/>
          <w:marRight w:val="0"/>
          <w:marTop w:val="0"/>
          <w:marBottom w:val="0"/>
          <w:divBdr>
            <w:top w:val="none" w:sz="0" w:space="0" w:color="auto"/>
            <w:left w:val="none" w:sz="0" w:space="0" w:color="auto"/>
            <w:bottom w:val="none" w:sz="0" w:space="0" w:color="auto"/>
            <w:right w:val="none" w:sz="0" w:space="0" w:color="auto"/>
          </w:divBdr>
        </w:div>
        <w:div w:id="1069772833">
          <w:marLeft w:val="0"/>
          <w:marRight w:val="0"/>
          <w:marTop w:val="0"/>
          <w:marBottom w:val="0"/>
          <w:divBdr>
            <w:top w:val="none" w:sz="0" w:space="0" w:color="auto"/>
            <w:left w:val="none" w:sz="0" w:space="0" w:color="auto"/>
            <w:bottom w:val="none" w:sz="0" w:space="0" w:color="auto"/>
            <w:right w:val="none" w:sz="0" w:space="0" w:color="auto"/>
          </w:divBdr>
        </w:div>
        <w:div w:id="1888949032">
          <w:marLeft w:val="0"/>
          <w:marRight w:val="0"/>
          <w:marTop w:val="0"/>
          <w:marBottom w:val="0"/>
          <w:divBdr>
            <w:top w:val="none" w:sz="0" w:space="0" w:color="auto"/>
            <w:left w:val="none" w:sz="0" w:space="0" w:color="auto"/>
            <w:bottom w:val="none" w:sz="0" w:space="0" w:color="auto"/>
            <w:right w:val="none" w:sz="0" w:space="0" w:color="auto"/>
          </w:divBdr>
        </w:div>
        <w:div w:id="2098667325">
          <w:marLeft w:val="0"/>
          <w:marRight w:val="0"/>
          <w:marTop w:val="0"/>
          <w:marBottom w:val="0"/>
          <w:divBdr>
            <w:top w:val="none" w:sz="0" w:space="0" w:color="auto"/>
            <w:left w:val="none" w:sz="0" w:space="0" w:color="auto"/>
            <w:bottom w:val="none" w:sz="0" w:space="0" w:color="auto"/>
            <w:right w:val="none" w:sz="0" w:space="0" w:color="auto"/>
          </w:divBdr>
        </w:div>
        <w:div w:id="2111272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FRA.Review@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eignarrangements.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3DDB64D5A40948B0896202F60F6F0D" ma:contentTypeVersion="15" ma:contentTypeDescription="Create a new document." ma:contentTypeScope="" ma:versionID="cb4563e708e84b8d5e1431ff843172a2">
  <xsd:schema xmlns:xsd="http://www.w3.org/2001/XMLSchema" xmlns:xs="http://www.w3.org/2001/XMLSchema" xmlns:p="http://schemas.microsoft.com/office/2006/metadata/properties" xmlns:ns2="719c4cb4-f28f-46be-b152-e209daf8d018" xmlns:ns3="f2512369-2b23-41fa-aee6-0b13e1403fef" targetNamespace="http://schemas.microsoft.com/office/2006/metadata/properties" ma:root="true" ma:fieldsID="a5ff5ca23f8586e2da83333525e5aa9a" ns2:_="" ns3:_="">
    <xsd:import namespace="719c4cb4-f28f-46be-b152-e209daf8d018"/>
    <xsd:import namespace="f2512369-2b23-41fa-aee6-0b13e1403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c4cb4-f28f-46be-b152-e209daf8d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12369-2b23-41fa-aee6-0b13e1403f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7dc7d8f-dac5-47a8-b920-f4089ab7c74d}" ma:internalName="TaxCatchAll" ma:showField="CatchAllData" ma:web="f2512369-2b23-41fa-aee6-0b13e1403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9c4cb4-f28f-46be-b152-e209daf8d018">
      <Terms xmlns="http://schemas.microsoft.com/office/infopath/2007/PartnerControls"/>
    </lcf76f155ced4ddcb4097134ff3c332f>
    <TaxCatchAll xmlns="f2512369-2b23-41fa-aee6-0b13e1403f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57207-032A-45C9-A372-E13240DE0E38}">
  <ds:schemaRefs>
    <ds:schemaRef ds:uri="http://schemas.openxmlformats.org/officeDocument/2006/bibliography"/>
  </ds:schemaRefs>
</ds:datastoreItem>
</file>

<file path=customXml/itemProps2.xml><?xml version="1.0" encoding="utf-8"?>
<ds:datastoreItem xmlns:ds="http://schemas.openxmlformats.org/officeDocument/2006/customXml" ds:itemID="{5A646B48-7864-4491-8FB4-61B10ADD2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c4cb4-f28f-46be-b152-e209daf8d018"/>
    <ds:schemaRef ds:uri="f2512369-2b23-41fa-aee6-0b13e1403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9C14F-448C-467B-AB6B-B2B5A5494F6B}">
  <ds:schemaRefs>
    <ds:schemaRef ds:uri="http://schemas.microsoft.com/office/2006/metadata/properties"/>
    <ds:schemaRef ds:uri="http://schemas.microsoft.com/office/infopath/2007/PartnerControls"/>
    <ds:schemaRef ds:uri="719c4cb4-f28f-46be-b152-e209daf8d018"/>
    <ds:schemaRef ds:uri="f2512369-2b23-41fa-aee6-0b13e1403fef"/>
  </ds:schemaRefs>
</ds:datastoreItem>
</file>

<file path=customXml/itemProps4.xml><?xml version="1.0" encoding="utf-8"?>
<ds:datastoreItem xmlns:ds="http://schemas.openxmlformats.org/officeDocument/2006/customXml" ds:itemID="{2FD594DF-9BFF-4A4E-BC9A-299559884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1732</Words>
  <Characters>9878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Links>
    <vt:vector size="12" baseType="variant">
      <vt:variant>
        <vt:i4>3866638</vt:i4>
      </vt:variant>
      <vt:variant>
        <vt:i4>3</vt:i4>
      </vt:variant>
      <vt:variant>
        <vt:i4>0</vt:i4>
      </vt:variant>
      <vt:variant>
        <vt:i4>5</vt:i4>
      </vt:variant>
      <vt:variant>
        <vt:lpwstr>mailto:AFRA.Review@dfat.gov.au</vt:lpwstr>
      </vt:variant>
      <vt:variant>
        <vt:lpwstr/>
      </vt:variant>
      <vt:variant>
        <vt:i4>6488110</vt:i4>
      </vt:variant>
      <vt:variant>
        <vt:i4>0</vt:i4>
      </vt:variant>
      <vt:variant>
        <vt:i4>0</vt:i4>
      </vt:variant>
      <vt:variant>
        <vt:i4>5</vt:i4>
      </vt:variant>
      <vt:variant>
        <vt:lpwstr>http://www.foreignarrangements.gov.au/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2024-06-20T18:25:00Z</dcterms:created>
  <dcterms:modified xsi:type="dcterms:W3CDTF">2024-06-20T18:35:00Z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v=2022.1;a=SHA256;h=1EAE7E75CC218022C14BE6696665CF22FAEB177BDE57A37908FDEEF74C81E3AC</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2023-09-19T07:20:29Z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FDDAD6898829C3B013D237AE383C177E0E5F6D6D</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048F683488DA45CBBAF4EA2E67542426</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CCB6351F9446EE028B823A002E5E8A14110C684BD79BF7708A9A6EC423D29E8D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1AAEEA4F545E5C2E2300CFDB0B2D868C</vt:lpwstr>
  </property>
  <property fmtid="{D5CDD505-2E9C-101B-9397-08002B2CF9AE}" pid="24" name="PM_Hash_Salt">
    <vt:lpwstr>24AF7FDBA0904DB92F81F23650193C48</vt:lpwstr>
  </property>
  <property fmtid="{D5CDD505-2E9C-101B-9397-08002B2CF9AE}" pid="25" name="PM_Hash_SHA1">
    <vt:lpwstr>A704BA083D7AF9863F9525E63D5EB33BCEDA997A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0x010100F63DDB64D5A40948B0896202F60F6F0D</vt:lpwstr>
  </property>
  <property fmtid="{D5CDD505-2E9C-101B-9397-08002B2CF9AE}" pid="30" name="MediaServiceImageTags">
    <vt:lpwstr/>
  </property>
</Properties>
</file>